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A15131" w:rsidRDefault="002F42B0"/>
    <w:p w14:paraId="368CFB33" w14:textId="77777777" w:rsidR="00FC51A1" w:rsidRPr="00FC51A1" w:rsidRDefault="00FC51A1" w:rsidP="00FC51A1">
      <w:pPr>
        <w:spacing w:after="0" w:line="276" w:lineRule="auto"/>
        <w:rPr>
          <w:rFonts w:ascii="Arial" w:hAnsi="Arial" w:cs="Arial"/>
        </w:rPr>
      </w:pPr>
      <w:r w:rsidRPr="00FC51A1">
        <w:rPr>
          <w:rFonts w:ascii="Arial" w:hAnsi="Arial" w:cs="Arial"/>
          <w:b/>
        </w:rPr>
        <w:t xml:space="preserve">Date: </w:t>
      </w:r>
      <w:r w:rsidRPr="00FC51A1">
        <w:rPr>
          <w:rFonts w:ascii="Arial" w:hAnsi="Arial" w:cs="Arial"/>
        </w:rPr>
        <w:t>Monday 30</w:t>
      </w:r>
      <w:r w:rsidRPr="00FC51A1">
        <w:rPr>
          <w:rFonts w:ascii="Arial" w:hAnsi="Arial" w:cs="Arial"/>
          <w:vertAlign w:val="superscript"/>
        </w:rPr>
        <w:t>th</w:t>
      </w:r>
      <w:r w:rsidRPr="00FC51A1">
        <w:rPr>
          <w:rFonts w:ascii="Arial" w:hAnsi="Arial" w:cs="Arial"/>
        </w:rPr>
        <w:t xml:space="preserve"> January 2023</w:t>
      </w:r>
    </w:p>
    <w:p w14:paraId="7C4D7BB2" w14:textId="77777777" w:rsidR="00FC51A1" w:rsidRPr="00FC51A1" w:rsidRDefault="00FC51A1" w:rsidP="00FC51A1">
      <w:pPr>
        <w:spacing w:after="0" w:line="276" w:lineRule="auto"/>
        <w:rPr>
          <w:rFonts w:ascii="Arial" w:hAnsi="Arial" w:cs="Arial"/>
          <w:b/>
        </w:rPr>
      </w:pPr>
      <w:r w:rsidRPr="00FC51A1">
        <w:rPr>
          <w:rFonts w:ascii="Arial" w:hAnsi="Arial" w:cs="Arial"/>
          <w:b/>
        </w:rPr>
        <w:t xml:space="preserve">Time: </w:t>
      </w:r>
      <w:r w:rsidRPr="00FC51A1">
        <w:rPr>
          <w:rFonts w:ascii="Arial" w:hAnsi="Arial" w:cs="Arial"/>
        </w:rPr>
        <w:t>10.30am</w:t>
      </w:r>
    </w:p>
    <w:p w14:paraId="1A50C32F" w14:textId="77777777" w:rsidR="00FC51A1" w:rsidRPr="00FC51A1" w:rsidRDefault="00FC51A1" w:rsidP="00FC51A1">
      <w:pPr>
        <w:spacing w:after="0" w:line="276" w:lineRule="auto"/>
        <w:rPr>
          <w:rFonts w:ascii="Arial" w:hAnsi="Arial" w:cs="Arial"/>
          <w:b/>
        </w:rPr>
      </w:pPr>
      <w:r w:rsidRPr="00FC51A1">
        <w:rPr>
          <w:rFonts w:ascii="Arial" w:hAnsi="Arial" w:cs="Arial"/>
          <w:b/>
        </w:rPr>
        <w:t xml:space="preserve">At: </w:t>
      </w:r>
      <w:r w:rsidRPr="00FC51A1">
        <w:rPr>
          <w:rFonts w:ascii="Arial" w:hAnsi="Arial" w:cs="Arial"/>
        </w:rPr>
        <w:t>Virtual via MS Teams</w:t>
      </w:r>
    </w:p>
    <w:p w14:paraId="48D7A853" w14:textId="77777777" w:rsidR="00FC51A1" w:rsidRPr="00FC51A1" w:rsidRDefault="00FC51A1" w:rsidP="00FC51A1">
      <w:pPr>
        <w:spacing w:after="0" w:line="276" w:lineRule="auto"/>
        <w:rPr>
          <w:rFonts w:ascii="Arial" w:hAnsi="Arial" w:cs="Arial"/>
        </w:rPr>
      </w:pPr>
      <w:r w:rsidRPr="00FC51A1">
        <w:rPr>
          <w:rFonts w:ascii="Arial" w:hAnsi="Arial" w:cs="Arial"/>
          <w:b/>
        </w:rPr>
        <w:t xml:space="preserve">Our Ref: </w:t>
      </w:r>
      <w:r w:rsidRPr="00FC51A1">
        <w:rPr>
          <w:rFonts w:ascii="Arial" w:hAnsi="Arial" w:cs="Arial"/>
        </w:rPr>
        <w:t>Doc.UBS.FOM.300123</w:t>
      </w:r>
    </w:p>
    <w:p w14:paraId="0A37501D" w14:textId="77777777" w:rsidR="00FC51A1" w:rsidRPr="00FC51A1" w:rsidRDefault="00FC51A1" w:rsidP="00FC51A1">
      <w:pPr>
        <w:spacing w:after="0" w:line="276" w:lineRule="auto"/>
        <w:rPr>
          <w:rFonts w:ascii="Arial" w:hAnsi="Arial" w:cs="Arial"/>
        </w:rPr>
      </w:pPr>
    </w:p>
    <w:p w14:paraId="5DAB6C7B" w14:textId="77777777" w:rsidR="00FC51A1" w:rsidRPr="00FC51A1" w:rsidRDefault="00FC51A1" w:rsidP="00FC51A1">
      <w:pPr>
        <w:spacing w:after="0" w:line="276" w:lineRule="auto"/>
        <w:rPr>
          <w:rFonts w:ascii="Arial" w:hAnsi="Arial" w:cs="Arial"/>
        </w:rPr>
      </w:pPr>
    </w:p>
    <w:p w14:paraId="219CCD6A" w14:textId="77777777" w:rsidR="00FC51A1" w:rsidRPr="00C21AC6" w:rsidRDefault="00FC51A1" w:rsidP="00FC51A1">
      <w:pPr>
        <w:spacing w:after="0" w:line="276" w:lineRule="auto"/>
        <w:jc w:val="center"/>
        <w:rPr>
          <w:rFonts w:ascii="Arial" w:hAnsi="Arial" w:cs="Arial"/>
          <w:b/>
          <w:u w:val="single"/>
        </w:rPr>
      </w:pPr>
      <w:r w:rsidRPr="00C21AC6">
        <w:rPr>
          <w:rFonts w:ascii="Arial" w:hAnsi="Arial" w:cs="Arial"/>
          <w:b/>
          <w:u w:val="single"/>
        </w:rPr>
        <w:t>University Biomedical Services Facilitates Operations and Management Committee</w:t>
      </w:r>
    </w:p>
    <w:p w14:paraId="02EB378F" w14:textId="77777777" w:rsidR="00FC51A1" w:rsidRPr="00FC51A1" w:rsidRDefault="00FC51A1" w:rsidP="00FC51A1">
      <w:pPr>
        <w:spacing w:after="0" w:line="276" w:lineRule="auto"/>
        <w:rPr>
          <w:rFonts w:ascii="Arial" w:hAnsi="Arial" w:cs="Arial"/>
          <w:b/>
        </w:rPr>
      </w:pPr>
    </w:p>
    <w:p w14:paraId="1804891A" w14:textId="77777777" w:rsidR="00FC51A1" w:rsidRPr="00FC51A1" w:rsidRDefault="00FC51A1" w:rsidP="00FC51A1">
      <w:pPr>
        <w:spacing w:after="0" w:line="276" w:lineRule="auto"/>
        <w:rPr>
          <w:rFonts w:ascii="Arial" w:hAnsi="Arial" w:cs="Arial"/>
          <w:b/>
        </w:rPr>
      </w:pPr>
      <w:r w:rsidRPr="00FC51A1">
        <w:rPr>
          <w:rFonts w:ascii="Arial" w:hAnsi="Arial" w:cs="Arial"/>
          <w:b/>
        </w:rPr>
        <w:t>Present:</w:t>
      </w:r>
      <w:r w:rsidR="00402CE5">
        <w:rPr>
          <w:rFonts w:ascii="Arial" w:hAnsi="Arial" w:cs="Arial"/>
          <w:b/>
        </w:rPr>
        <w:t xml:space="preserve"> </w:t>
      </w:r>
      <w:r w:rsidR="00402CE5" w:rsidRPr="00402CE5">
        <w:rPr>
          <w:rFonts w:ascii="Arial" w:hAnsi="Arial" w:cs="Arial"/>
          <w:lang w:val="en-US"/>
        </w:rPr>
        <w:t xml:space="preserve">Sue </w:t>
      </w:r>
      <w:proofErr w:type="spellStart"/>
      <w:r w:rsidR="00402CE5" w:rsidRPr="00402CE5">
        <w:rPr>
          <w:rFonts w:ascii="Arial" w:hAnsi="Arial" w:cs="Arial"/>
          <w:lang w:val="en-US"/>
        </w:rPr>
        <w:t>Ozanne</w:t>
      </w:r>
      <w:proofErr w:type="spellEnd"/>
      <w:r w:rsidR="00402CE5" w:rsidRPr="00402CE5">
        <w:rPr>
          <w:rFonts w:ascii="Arial" w:hAnsi="Arial" w:cs="Arial"/>
          <w:lang w:val="en-US"/>
        </w:rPr>
        <w:t xml:space="preserve"> (Chair), Keith </w:t>
      </w:r>
      <w:proofErr w:type="spellStart"/>
      <w:r w:rsidR="00402CE5" w:rsidRPr="00402CE5">
        <w:rPr>
          <w:rFonts w:ascii="Arial" w:hAnsi="Arial" w:cs="Arial"/>
          <w:lang w:val="en-US"/>
        </w:rPr>
        <w:t>Savill</w:t>
      </w:r>
      <w:proofErr w:type="spellEnd"/>
      <w:r w:rsidR="00402CE5" w:rsidRPr="00402CE5">
        <w:rPr>
          <w:rFonts w:ascii="Arial" w:hAnsi="Arial" w:cs="Arial"/>
          <w:lang w:val="en-US"/>
        </w:rPr>
        <w:t xml:space="preserve"> (KS), Karl Wilson (KW), Sarah </w:t>
      </w:r>
      <w:proofErr w:type="spellStart"/>
      <w:r w:rsidR="00402CE5" w:rsidRPr="00402CE5">
        <w:rPr>
          <w:rFonts w:ascii="Arial" w:hAnsi="Arial" w:cs="Arial"/>
          <w:lang w:val="en-US"/>
        </w:rPr>
        <w:t>Howlett</w:t>
      </w:r>
      <w:proofErr w:type="spellEnd"/>
      <w:r w:rsidR="00402CE5" w:rsidRPr="00402CE5">
        <w:rPr>
          <w:rFonts w:ascii="Arial" w:hAnsi="Arial" w:cs="Arial"/>
          <w:lang w:val="en-US"/>
        </w:rPr>
        <w:t xml:space="preserve"> (</w:t>
      </w:r>
      <w:proofErr w:type="spellStart"/>
      <w:r w:rsidR="00402CE5" w:rsidRPr="00402CE5">
        <w:rPr>
          <w:rFonts w:ascii="Arial" w:hAnsi="Arial" w:cs="Arial"/>
          <w:lang w:val="en-US"/>
        </w:rPr>
        <w:t>SH</w:t>
      </w:r>
      <w:proofErr w:type="spellEnd"/>
      <w:r w:rsidR="00402CE5" w:rsidRPr="00402CE5">
        <w:rPr>
          <w:rFonts w:ascii="Arial" w:hAnsi="Arial" w:cs="Arial"/>
          <w:lang w:val="en-US"/>
        </w:rPr>
        <w:t xml:space="preserve">), Pietro </w:t>
      </w:r>
      <w:proofErr w:type="spellStart"/>
      <w:r w:rsidR="00402CE5" w:rsidRPr="00402CE5">
        <w:rPr>
          <w:rFonts w:ascii="Arial" w:hAnsi="Arial" w:cs="Arial"/>
          <w:lang w:val="en-US"/>
        </w:rPr>
        <w:t>Mastroeni</w:t>
      </w:r>
      <w:proofErr w:type="spellEnd"/>
      <w:r w:rsidR="00402CE5" w:rsidRPr="00402CE5">
        <w:rPr>
          <w:rFonts w:ascii="Arial" w:hAnsi="Arial" w:cs="Arial"/>
          <w:lang w:val="en-US"/>
        </w:rPr>
        <w:t xml:space="preserve"> (PM), Martin </w:t>
      </w:r>
      <w:proofErr w:type="spellStart"/>
      <w:r w:rsidR="00402CE5" w:rsidRPr="00402CE5">
        <w:rPr>
          <w:rFonts w:ascii="Arial" w:hAnsi="Arial" w:cs="Arial"/>
          <w:lang w:val="en-US"/>
        </w:rPr>
        <w:t>Vinnell</w:t>
      </w:r>
      <w:proofErr w:type="spellEnd"/>
      <w:r w:rsidR="00402CE5" w:rsidRPr="00402CE5">
        <w:rPr>
          <w:rFonts w:ascii="Arial" w:hAnsi="Arial" w:cs="Arial"/>
          <w:lang w:val="en-US"/>
        </w:rPr>
        <w:t xml:space="preserve"> (MV), Kevin </w:t>
      </w:r>
      <w:proofErr w:type="spellStart"/>
      <w:r w:rsidR="00402CE5" w:rsidRPr="00402CE5">
        <w:rPr>
          <w:rFonts w:ascii="Arial" w:hAnsi="Arial" w:cs="Arial"/>
          <w:lang w:val="en-US"/>
        </w:rPr>
        <w:t>Takaki</w:t>
      </w:r>
      <w:proofErr w:type="spellEnd"/>
      <w:r w:rsidR="00402CE5" w:rsidRPr="00402CE5">
        <w:rPr>
          <w:rFonts w:ascii="Arial" w:hAnsi="Arial" w:cs="Arial"/>
          <w:lang w:val="en-US"/>
        </w:rPr>
        <w:t xml:space="preserve"> (</w:t>
      </w:r>
      <w:proofErr w:type="spellStart"/>
      <w:r w:rsidR="00402CE5" w:rsidRPr="00402CE5">
        <w:rPr>
          <w:rFonts w:ascii="Arial" w:hAnsi="Arial" w:cs="Arial"/>
          <w:lang w:val="en-US"/>
        </w:rPr>
        <w:t>KT</w:t>
      </w:r>
      <w:proofErr w:type="spellEnd"/>
      <w:r w:rsidR="00402CE5" w:rsidRPr="00402CE5">
        <w:rPr>
          <w:rFonts w:ascii="Arial" w:hAnsi="Arial" w:cs="Arial"/>
          <w:lang w:val="en-US"/>
        </w:rPr>
        <w:t xml:space="preserve">)), David Belin (DB), Alan Graham (AG), Angela Roberts (AR) Howard </w:t>
      </w:r>
      <w:proofErr w:type="spellStart"/>
      <w:r w:rsidR="00402CE5" w:rsidRPr="00402CE5">
        <w:rPr>
          <w:rFonts w:ascii="Arial" w:hAnsi="Arial" w:cs="Arial"/>
          <w:lang w:val="en-US"/>
        </w:rPr>
        <w:t>Baylis</w:t>
      </w:r>
      <w:proofErr w:type="spellEnd"/>
      <w:r w:rsidR="00402CE5" w:rsidRPr="00402CE5">
        <w:rPr>
          <w:rFonts w:ascii="Arial" w:hAnsi="Arial" w:cs="Arial"/>
          <w:lang w:val="en-US"/>
        </w:rPr>
        <w:t xml:space="preserve"> (</w:t>
      </w:r>
      <w:proofErr w:type="spellStart"/>
      <w:r w:rsidR="00402CE5" w:rsidRPr="00402CE5">
        <w:rPr>
          <w:rFonts w:ascii="Arial" w:hAnsi="Arial" w:cs="Arial"/>
          <w:lang w:val="en-US"/>
        </w:rPr>
        <w:t>HB</w:t>
      </w:r>
      <w:proofErr w:type="spellEnd"/>
      <w:r w:rsidR="00402CE5" w:rsidRPr="00402CE5">
        <w:rPr>
          <w:rFonts w:ascii="Arial" w:hAnsi="Arial" w:cs="Arial"/>
          <w:lang w:val="en-US"/>
        </w:rPr>
        <w:t xml:space="preserve">), Maggie Gentry (MG), Kate </w:t>
      </w:r>
      <w:proofErr w:type="spellStart"/>
      <w:r w:rsidR="00402CE5" w:rsidRPr="00402CE5">
        <w:rPr>
          <w:rFonts w:ascii="Arial" w:hAnsi="Arial" w:cs="Arial"/>
          <w:lang w:val="en-US"/>
        </w:rPr>
        <w:t>Tansley</w:t>
      </w:r>
      <w:proofErr w:type="spellEnd"/>
      <w:r w:rsidR="00402CE5" w:rsidRPr="00402CE5">
        <w:rPr>
          <w:rFonts w:ascii="Arial" w:hAnsi="Arial" w:cs="Arial"/>
          <w:lang w:val="en-US"/>
        </w:rPr>
        <w:t xml:space="preserve"> (</w:t>
      </w:r>
      <w:proofErr w:type="spellStart"/>
      <w:r w:rsidR="00402CE5" w:rsidRPr="00402CE5">
        <w:rPr>
          <w:rFonts w:ascii="Arial" w:hAnsi="Arial" w:cs="Arial"/>
          <w:lang w:val="en-US"/>
        </w:rPr>
        <w:t>KT</w:t>
      </w:r>
      <w:proofErr w:type="spellEnd"/>
      <w:r w:rsidR="00402CE5" w:rsidRPr="00402CE5">
        <w:rPr>
          <w:rFonts w:ascii="Arial" w:hAnsi="Arial" w:cs="Arial"/>
          <w:lang w:val="en-US"/>
        </w:rPr>
        <w:t>), Sam Jameson (</w:t>
      </w:r>
      <w:proofErr w:type="spellStart"/>
      <w:r w:rsidR="00402CE5" w:rsidRPr="00402CE5">
        <w:rPr>
          <w:rFonts w:ascii="Arial" w:hAnsi="Arial" w:cs="Arial"/>
          <w:lang w:val="en-US"/>
        </w:rPr>
        <w:t>SJ</w:t>
      </w:r>
      <w:proofErr w:type="spellEnd"/>
      <w:r w:rsidR="00402CE5" w:rsidRPr="00402CE5">
        <w:rPr>
          <w:rFonts w:ascii="Arial" w:hAnsi="Arial" w:cs="Arial"/>
          <w:lang w:val="en-US"/>
        </w:rPr>
        <w:t>)</w:t>
      </w:r>
      <w:r w:rsidR="00ED2814" w:rsidRPr="00ED2814">
        <w:rPr>
          <w:rFonts w:ascii="Arial" w:hAnsi="Arial" w:cs="Arial"/>
          <w:lang w:val="en-US"/>
        </w:rPr>
        <w:t xml:space="preserve"> </w:t>
      </w:r>
      <w:r w:rsidR="00ED2814">
        <w:rPr>
          <w:rFonts w:ascii="Arial" w:hAnsi="Arial" w:cs="Arial"/>
          <w:lang w:val="en-US"/>
        </w:rPr>
        <w:t xml:space="preserve">Toni </w:t>
      </w:r>
      <w:proofErr w:type="spellStart"/>
      <w:r w:rsidR="00ED2814">
        <w:rPr>
          <w:rFonts w:ascii="Arial" w:hAnsi="Arial" w:cs="Arial"/>
          <w:lang w:val="en-US"/>
        </w:rPr>
        <w:t>McEvoy</w:t>
      </w:r>
      <w:proofErr w:type="spellEnd"/>
      <w:r w:rsidR="00ED2814">
        <w:rPr>
          <w:rFonts w:ascii="Arial" w:hAnsi="Arial" w:cs="Arial"/>
          <w:lang w:val="en-US"/>
        </w:rPr>
        <w:t xml:space="preserve"> (TM)(</w:t>
      </w:r>
      <w:r w:rsidR="00ED2814" w:rsidRPr="00402CE5">
        <w:rPr>
          <w:rFonts w:ascii="Arial" w:hAnsi="Arial" w:cs="Arial"/>
          <w:lang w:val="en-US"/>
        </w:rPr>
        <w:t>minutes)</w:t>
      </w:r>
    </w:p>
    <w:p w14:paraId="6A05A809" w14:textId="77777777" w:rsidR="00FC51A1" w:rsidRPr="00FC51A1" w:rsidRDefault="00FC51A1" w:rsidP="00FC51A1">
      <w:pPr>
        <w:spacing w:after="0" w:line="276" w:lineRule="auto"/>
        <w:rPr>
          <w:rFonts w:ascii="Arial" w:hAnsi="Arial" w:cs="Arial"/>
        </w:rPr>
      </w:pPr>
    </w:p>
    <w:p w14:paraId="5B5EB538" w14:textId="77777777" w:rsidR="00FC51A1" w:rsidRDefault="00FC51A1" w:rsidP="00FC51A1">
      <w:pPr>
        <w:spacing w:after="0" w:line="276" w:lineRule="auto"/>
        <w:rPr>
          <w:rFonts w:ascii="Arial" w:hAnsi="Arial" w:cs="Arial"/>
          <w:b/>
        </w:rPr>
      </w:pPr>
      <w:r w:rsidRPr="00FC51A1">
        <w:rPr>
          <w:rFonts w:ascii="Arial" w:hAnsi="Arial" w:cs="Arial"/>
          <w:b/>
        </w:rPr>
        <w:t>Apologies:</w:t>
      </w:r>
      <w:r w:rsidR="00ED2814" w:rsidRPr="00ED2814">
        <w:rPr>
          <w:rFonts w:ascii="Arial" w:hAnsi="Arial" w:cs="Arial"/>
          <w:lang w:val="en-US"/>
        </w:rPr>
        <w:t xml:space="preserve"> </w:t>
      </w:r>
      <w:r w:rsidR="00ED2814" w:rsidRPr="00402CE5">
        <w:rPr>
          <w:rFonts w:ascii="Arial" w:hAnsi="Arial" w:cs="Arial"/>
          <w:lang w:val="en-US"/>
        </w:rPr>
        <w:t xml:space="preserve">Rahul </w:t>
      </w:r>
      <w:proofErr w:type="spellStart"/>
      <w:r w:rsidR="00ED2814" w:rsidRPr="00402CE5">
        <w:rPr>
          <w:rFonts w:ascii="Arial" w:hAnsi="Arial" w:cs="Arial"/>
          <w:lang w:val="en-US"/>
        </w:rPr>
        <w:t>Roychoudhuri</w:t>
      </w:r>
      <w:proofErr w:type="spellEnd"/>
      <w:r w:rsidR="00ED2814" w:rsidRPr="00402CE5">
        <w:rPr>
          <w:rFonts w:ascii="Arial" w:hAnsi="Arial" w:cs="Arial"/>
          <w:lang w:val="en-US"/>
        </w:rPr>
        <w:t xml:space="preserve"> (RR)</w:t>
      </w:r>
      <w:r w:rsidR="00ED2814" w:rsidRPr="00ED2814">
        <w:rPr>
          <w:rFonts w:ascii="Arial" w:hAnsi="Arial" w:cs="Arial"/>
          <w:lang w:val="en-US"/>
        </w:rPr>
        <w:t xml:space="preserve"> </w:t>
      </w:r>
      <w:proofErr w:type="spellStart"/>
      <w:r w:rsidR="00ED2814" w:rsidRPr="00402CE5">
        <w:rPr>
          <w:rFonts w:ascii="Arial" w:hAnsi="Arial" w:cs="Arial"/>
          <w:lang w:val="en-US"/>
        </w:rPr>
        <w:t>Milka</w:t>
      </w:r>
      <w:proofErr w:type="spellEnd"/>
      <w:r w:rsidR="00ED2814" w:rsidRPr="00402CE5">
        <w:rPr>
          <w:rFonts w:ascii="Arial" w:hAnsi="Arial" w:cs="Arial"/>
          <w:lang w:val="en-US"/>
        </w:rPr>
        <w:t xml:space="preserve"> Sarris (MS),</w:t>
      </w:r>
      <w:r w:rsidR="00ED2814" w:rsidRPr="00ED2814">
        <w:rPr>
          <w:rFonts w:ascii="Arial" w:hAnsi="Arial" w:cs="Arial"/>
          <w:lang w:val="en-US"/>
        </w:rPr>
        <w:t xml:space="preserve"> </w:t>
      </w:r>
      <w:r w:rsidR="00ED2814" w:rsidRPr="00402CE5">
        <w:rPr>
          <w:rFonts w:ascii="Arial" w:hAnsi="Arial" w:cs="Arial"/>
          <w:lang w:val="en-US"/>
        </w:rPr>
        <w:t xml:space="preserve">Ole Paulson (OP) Dino Giussani (DG) Bill </w:t>
      </w:r>
      <w:proofErr w:type="spellStart"/>
      <w:r w:rsidR="00ED2814" w:rsidRPr="00402CE5">
        <w:rPr>
          <w:rFonts w:ascii="Arial" w:hAnsi="Arial" w:cs="Arial"/>
          <w:lang w:val="en-US"/>
        </w:rPr>
        <w:t>Colledge</w:t>
      </w:r>
      <w:proofErr w:type="spellEnd"/>
      <w:r w:rsidR="00ED2814" w:rsidRPr="00402CE5">
        <w:rPr>
          <w:rFonts w:ascii="Arial" w:hAnsi="Arial" w:cs="Arial"/>
          <w:lang w:val="en-US"/>
        </w:rPr>
        <w:t xml:space="preserve"> (WC</w:t>
      </w:r>
    </w:p>
    <w:p w14:paraId="5A39BBE3" w14:textId="77777777" w:rsidR="00724696" w:rsidRDefault="00724696" w:rsidP="00FC51A1">
      <w:pPr>
        <w:spacing w:after="0" w:line="276" w:lineRule="auto"/>
        <w:rPr>
          <w:rFonts w:ascii="Arial" w:hAnsi="Arial" w:cs="Arial"/>
          <w:b/>
        </w:rPr>
      </w:pPr>
    </w:p>
    <w:p w14:paraId="7B419BBA" w14:textId="3A17CE25" w:rsidR="00724696" w:rsidRPr="00724696" w:rsidRDefault="1D66BECC" w:rsidP="00FC51A1">
      <w:pPr>
        <w:spacing w:after="0" w:line="276" w:lineRule="auto"/>
        <w:rPr>
          <w:rFonts w:ascii="Arial" w:hAnsi="Arial" w:cs="Arial"/>
        </w:rPr>
      </w:pPr>
      <w:r w:rsidRPr="1D66BECC">
        <w:rPr>
          <w:rFonts w:ascii="Arial" w:hAnsi="Arial" w:cs="Arial"/>
          <w:b/>
          <w:bCs/>
        </w:rPr>
        <w:t xml:space="preserve">Mentioned within text: </w:t>
      </w:r>
      <w:r w:rsidRPr="1D66BECC">
        <w:rPr>
          <w:rFonts w:ascii="Arial" w:hAnsi="Arial" w:cs="Arial"/>
        </w:rPr>
        <w:t xml:space="preserve">Rahul </w:t>
      </w:r>
      <w:proofErr w:type="spellStart"/>
      <w:r w:rsidRPr="1D66BECC">
        <w:rPr>
          <w:rFonts w:ascii="Arial" w:hAnsi="Arial" w:cs="Arial"/>
        </w:rPr>
        <w:t>Roychoudhrui</w:t>
      </w:r>
      <w:proofErr w:type="spellEnd"/>
      <w:r w:rsidRPr="1D66BECC">
        <w:rPr>
          <w:rFonts w:ascii="Arial" w:hAnsi="Arial" w:cs="Arial"/>
        </w:rPr>
        <w:t xml:space="preserve"> (RR), </w:t>
      </w:r>
      <w:proofErr w:type="spellStart"/>
      <w:r w:rsidRPr="1D66BECC">
        <w:rPr>
          <w:rFonts w:ascii="Arial" w:hAnsi="Arial" w:cs="Arial"/>
        </w:rPr>
        <w:t>Kajsa</w:t>
      </w:r>
      <w:proofErr w:type="spellEnd"/>
      <w:r w:rsidRPr="1D66BECC">
        <w:rPr>
          <w:rFonts w:ascii="Arial" w:hAnsi="Arial" w:cs="Arial"/>
        </w:rPr>
        <w:t xml:space="preserve"> </w:t>
      </w:r>
      <w:proofErr w:type="spellStart"/>
      <w:r w:rsidRPr="1D66BECC">
        <w:rPr>
          <w:rFonts w:ascii="Arial" w:hAnsi="Arial" w:cs="Arial"/>
        </w:rPr>
        <w:t>Bigeat</w:t>
      </w:r>
      <w:proofErr w:type="spellEnd"/>
      <w:r w:rsidRPr="1D66BECC">
        <w:rPr>
          <w:rFonts w:ascii="Arial" w:hAnsi="Arial" w:cs="Arial"/>
        </w:rPr>
        <w:t xml:space="preserve">, Polly </w:t>
      </w:r>
      <w:proofErr w:type="spellStart"/>
      <w:r w:rsidRPr="1D66BECC">
        <w:rPr>
          <w:rFonts w:ascii="Arial" w:hAnsi="Arial" w:cs="Arial"/>
        </w:rPr>
        <w:t>Attlesey</w:t>
      </w:r>
      <w:proofErr w:type="spellEnd"/>
      <w:r w:rsidRPr="1D66BECC">
        <w:rPr>
          <w:rFonts w:ascii="Arial" w:hAnsi="Arial" w:cs="Arial"/>
        </w:rPr>
        <w:t xml:space="preserve"> (PA),</w:t>
      </w:r>
    </w:p>
    <w:p w14:paraId="41C8F396" w14:textId="77777777" w:rsidR="00FC51A1" w:rsidRDefault="00FC51A1" w:rsidP="00FC51A1">
      <w:pPr>
        <w:spacing w:after="0" w:line="276" w:lineRule="auto"/>
        <w:rPr>
          <w:rFonts w:ascii="Arial" w:hAnsi="Arial" w:cs="Arial"/>
          <w:b/>
        </w:rPr>
      </w:pPr>
    </w:p>
    <w:p w14:paraId="13EE69B2" w14:textId="77777777" w:rsidR="00FC51A1" w:rsidRDefault="00FC51A1" w:rsidP="00FC51A1">
      <w:pPr>
        <w:pStyle w:val="ListParagraph"/>
        <w:numPr>
          <w:ilvl w:val="0"/>
          <w:numId w:val="1"/>
        </w:numPr>
        <w:spacing w:after="0" w:line="276" w:lineRule="auto"/>
        <w:rPr>
          <w:rFonts w:ascii="Arial" w:hAnsi="Arial" w:cs="Arial"/>
          <w:b/>
        </w:rPr>
      </w:pPr>
      <w:r>
        <w:rPr>
          <w:rFonts w:ascii="Arial" w:hAnsi="Arial" w:cs="Arial"/>
          <w:b/>
        </w:rPr>
        <w:t>Matters Arising</w:t>
      </w:r>
    </w:p>
    <w:p w14:paraId="2A5F9B16" w14:textId="3E4C446C" w:rsidR="00C21AC6" w:rsidRDefault="1D66BECC" w:rsidP="00C21AC6">
      <w:pPr>
        <w:pStyle w:val="ListParagraph"/>
        <w:numPr>
          <w:ilvl w:val="0"/>
          <w:numId w:val="2"/>
        </w:numPr>
        <w:spacing w:after="0" w:line="276" w:lineRule="auto"/>
        <w:rPr>
          <w:rFonts w:ascii="Arial" w:hAnsi="Arial" w:cs="Arial"/>
        </w:rPr>
      </w:pPr>
      <w:r w:rsidRPr="1D66BECC">
        <w:rPr>
          <w:rFonts w:ascii="Arial" w:hAnsi="Arial" w:cs="Arial"/>
          <w:u w:val="single"/>
        </w:rPr>
        <w:t>UBS Road Map:</w:t>
      </w:r>
      <w:r w:rsidRPr="1D66BECC">
        <w:rPr>
          <w:rFonts w:ascii="Arial" w:hAnsi="Arial" w:cs="Arial"/>
        </w:rPr>
        <w:t xml:space="preserve"> SO asked KW how </w:t>
      </w:r>
      <w:proofErr w:type="spellStart"/>
      <w:r w:rsidRPr="1D66BECC">
        <w:rPr>
          <w:rFonts w:ascii="Arial" w:hAnsi="Arial" w:cs="Arial"/>
        </w:rPr>
        <w:t>Kajsa</w:t>
      </w:r>
      <w:proofErr w:type="spellEnd"/>
      <w:r w:rsidRPr="1D66BECC">
        <w:rPr>
          <w:rFonts w:ascii="Arial" w:hAnsi="Arial" w:cs="Arial"/>
        </w:rPr>
        <w:t xml:space="preserve"> was progressing with the review of future needs of UBS. KW informed the committee there is now and outline roadmap and there is a report being prepared for </w:t>
      </w:r>
      <w:proofErr w:type="spellStart"/>
      <w:r w:rsidRPr="1D66BECC">
        <w:rPr>
          <w:rFonts w:ascii="Arial" w:hAnsi="Arial" w:cs="Arial"/>
        </w:rPr>
        <w:t>UBSGS</w:t>
      </w:r>
      <w:proofErr w:type="spellEnd"/>
      <w:r w:rsidRPr="1D66BECC">
        <w:rPr>
          <w:rFonts w:ascii="Arial" w:hAnsi="Arial" w:cs="Arial"/>
        </w:rPr>
        <w:t xml:space="preserve">. If anyone has not currently made contact with her please do so. Overall things are going well. </w:t>
      </w:r>
    </w:p>
    <w:p w14:paraId="4E031D48" w14:textId="77777777" w:rsidR="00C21AC6" w:rsidRDefault="00C21AC6" w:rsidP="00C21AC6">
      <w:pPr>
        <w:pStyle w:val="ListParagraph"/>
        <w:numPr>
          <w:ilvl w:val="0"/>
          <w:numId w:val="2"/>
        </w:numPr>
        <w:spacing w:after="0" w:line="276" w:lineRule="auto"/>
        <w:rPr>
          <w:rFonts w:ascii="Arial" w:hAnsi="Arial" w:cs="Arial"/>
        </w:rPr>
      </w:pPr>
      <w:r w:rsidRPr="00C21AC6">
        <w:rPr>
          <w:rFonts w:ascii="Arial" w:hAnsi="Arial" w:cs="Arial"/>
          <w:u w:val="single"/>
        </w:rPr>
        <w:t>I</w:t>
      </w:r>
      <w:r w:rsidR="00FC51A1" w:rsidRPr="00C21AC6">
        <w:rPr>
          <w:rFonts w:ascii="Arial" w:hAnsi="Arial" w:cs="Arial"/>
          <w:u w:val="single"/>
        </w:rPr>
        <w:t>rradiator at the Gurdon</w:t>
      </w:r>
      <w:r>
        <w:rPr>
          <w:rFonts w:ascii="Arial" w:hAnsi="Arial" w:cs="Arial"/>
          <w:u w:val="single"/>
        </w:rPr>
        <w:t>:</w:t>
      </w:r>
      <w:r w:rsidR="00FC51A1">
        <w:rPr>
          <w:rFonts w:ascii="Arial" w:hAnsi="Arial" w:cs="Arial"/>
        </w:rPr>
        <w:t xml:space="preserve"> </w:t>
      </w:r>
      <w:r>
        <w:rPr>
          <w:rFonts w:ascii="Arial" w:hAnsi="Arial" w:cs="Arial"/>
        </w:rPr>
        <w:t>Th</w:t>
      </w:r>
      <w:r w:rsidR="00FC51A1">
        <w:rPr>
          <w:rFonts w:ascii="Arial" w:hAnsi="Arial" w:cs="Arial"/>
        </w:rPr>
        <w:t>is now</w:t>
      </w:r>
      <w:r w:rsidR="00413C02">
        <w:rPr>
          <w:rFonts w:ascii="Arial" w:hAnsi="Arial" w:cs="Arial"/>
        </w:rPr>
        <w:t xml:space="preserve"> working. </w:t>
      </w:r>
    </w:p>
    <w:p w14:paraId="14F8FC81" w14:textId="77777777" w:rsidR="00C21AC6" w:rsidRDefault="00C21AC6" w:rsidP="00C21AC6">
      <w:pPr>
        <w:pStyle w:val="ListParagraph"/>
        <w:numPr>
          <w:ilvl w:val="0"/>
          <w:numId w:val="2"/>
        </w:numPr>
        <w:spacing w:after="0" w:line="276" w:lineRule="auto"/>
        <w:rPr>
          <w:rFonts w:ascii="Arial" w:hAnsi="Arial" w:cs="Arial"/>
        </w:rPr>
      </w:pPr>
      <w:proofErr w:type="spellStart"/>
      <w:r>
        <w:rPr>
          <w:rFonts w:ascii="Arial" w:hAnsi="Arial" w:cs="Arial"/>
          <w:u w:val="single"/>
        </w:rPr>
        <w:t>IVC</w:t>
      </w:r>
      <w:proofErr w:type="spellEnd"/>
      <w:r>
        <w:rPr>
          <w:rFonts w:ascii="Arial" w:hAnsi="Arial" w:cs="Arial"/>
          <w:u w:val="single"/>
        </w:rPr>
        <w:t xml:space="preserve"> Charges:</w:t>
      </w:r>
      <w:r>
        <w:rPr>
          <w:rFonts w:ascii="Arial" w:hAnsi="Arial" w:cs="Arial"/>
        </w:rPr>
        <w:t xml:space="preserve"> </w:t>
      </w:r>
      <w:r w:rsidR="00413C02">
        <w:rPr>
          <w:rFonts w:ascii="Arial" w:hAnsi="Arial" w:cs="Arial"/>
        </w:rPr>
        <w:t xml:space="preserve">KW has contacted the </w:t>
      </w:r>
      <w:proofErr w:type="spellStart"/>
      <w:r w:rsidR="00413C02">
        <w:rPr>
          <w:rFonts w:ascii="Arial" w:hAnsi="Arial" w:cs="Arial"/>
        </w:rPr>
        <w:t>Wellcome</w:t>
      </w:r>
      <w:proofErr w:type="spellEnd"/>
      <w:r w:rsidR="00413C02">
        <w:rPr>
          <w:rFonts w:ascii="Arial" w:hAnsi="Arial" w:cs="Arial"/>
        </w:rPr>
        <w:t xml:space="preserve"> Trust regarding their </w:t>
      </w:r>
      <w:proofErr w:type="spellStart"/>
      <w:r w:rsidR="00413C02">
        <w:rPr>
          <w:rFonts w:ascii="Arial" w:hAnsi="Arial" w:cs="Arial"/>
        </w:rPr>
        <w:t>IVC</w:t>
      </w:r>
      <w:proofErr w:type="spellEnd"/>
      <w:r w:rsidR="00413C02">
        <w:rPr>
          <w:rFonts w:ascii="Arial" w:hAnsi="Arial" w:cs="Arial"/>
        </w:rPr>
        <w:t xml:space="preserve"> and charges but has not had a response from them. </w:t>
      </w:r>
    </w:p>
    <w:p w14:paraId="268940B9" w14:textId="4F59DF72" w:rsidR="00C21AC6" w:rsidRDefault="1D66BECC" w:rsidP="00C21AC6">
      <w:pPr>
        <w:pStyle w:val="ListParagraph"/>
        <w:numPr>
          <w:ilvl w:val="0"/>
          <w:numId w:val="2"/>
        </w:numPr>
        <w:spacing w:after="0" w:line="276" w:lineRule="auto"/>
        <w:rPr>
          <w:rFonts w:ascii="Arial" w:hAnsi="Arial" w:cs="Arial"/>
        </w:rPr>
      </w:pPr>
      <w:r w:rsidRPr="1D66BECC">
        <w:rPr>
          <w:rFonts w:ascii="Arial" w:hAnsi="Arial" w:cs="Arial"/>
          <w:u w:val="single"/>
        </w:rPr>
        <w:t>Charges backing sheets:</w:t>
      </w:r>
      <w:r w:rsidRPr="1D66BECC">
        <w:rPr>
          <w:rFonts w:ascii="Arial" w:hAnsi="Arial" w:cs="Arial"/>
        </w:rPr>
        <w:t xml:space="preserve"> KW gave an update on the backing sheets that had previously been requested and it was confirmed they were going to  the accounts teams but it was not currently possible to send individual backing sheets out due to the financial impact on the department. This would cost about £60.000pa as new staff would need to be recruited to manage the extra workload. SO agreed that as long as the information is being sent to the departmental finance teams and the information is being broken down and given to the correct groups this is sufficient.</w:t>
      </w:r>
    </w:p>
    <w:p w14:paraId="574A5936" w14:textId="77777777" w:rsidR="00FC51A1" w:rsidRDefault="00C21AC6" w:rsidP="00C21AC6">
      <w:pPr>
        <w:pStyle w:val="ListParagraph"/>
        <w:numPr>
          <w:ilvl w:val="0"/>
          <w:numId w:val="2"/>
        </w:numPr>
        <w:spacing w:after="0" w:line="276" w:lineRule="auto"/>
        <w:rPr>
          <w:rFonts w:ascii="Arial" w:hAnsi="Arial" w:cs="Arial"/>
        </w:rPr>
      </w:pPr>
      <w:proofErr w:type="spellStart"/>
      <w:r>
        <w:rPr>
          <w:rFonts w:ascii="Arial" w:hAnsi="Arial" w:cs="Arial"/>
          <w:u w:val="single"/>
        </w:rPr>
        <w:t>MCMS</w:t>
      </w:r>
      <w:proofErr w:type="spellEnd"/>
      <w:r>
        <w:rPr>
          <w:rFonts w:ascii="Arial" w:hAnsi="Arial" w:cs="Arial"/>
          <w:u w:val="single"/>
        </w:rPr>
        <w:t xml:space="preserve"> working group:</w:t>
      </w:r>
      <w:r>
        <w:rPr>
          <w:rFonts w:ascii="Arial" w:hAnsi="Arial" w:cs="Arial"/>
        </w:rPr>
        <w:t xml:space="preserve"> This has been set up. The group has not met yet. </w:t>
      </w:r>
      <w:r w:rsidRPr="00C21AC6">
        <w:rPr>
          <w:rFonts w:ascii="Arial" w:hAnsi="Arial" w:cs="Arial"/>
          <w:b/>
        </w:rPr>
        <w:t>Action</w:t>
      </w:r>
      <w:r>
        <w:rPr>
          <w:rFonts w:ascii="Arial" w:hAnsi="Arial" w:cs="Arial"/>
          <w:b/>
        </w:rPr>
        <w:t xml:space="preserve">: </w:t>
      </w:r>
      <w:r w:rsidRPr="00C21AC6">
        <w:rPr>
          <w:rFonts w:ascii="Arial" w:hAnsi="Arial" w:cs="Arial"/>
        </w:rPr>
        <w:t>KW</w:t>
      </w:r>
      <w:r w:rsidR="00ED2814">
        <w:rPr>
          <w:rFonts w:ascii="Arial" w:hAnsi="Arial" w:cs="Arial"/>
        </w:rPr>
        <w:t xml:space="preserve"> to</w:t>
      </w:r>
      <w:r>
        <w:rPr>
          <w:rFonts w:ascii="Arial" w:hAnsi="Arial" w:cs="Arial"/>
        </w:rPr>
        <w:t xml:space="preserve"> send out an email to the group regarding the remit of the group. </w:t>
      </w:r>
    </w:p>
    <w:p w14:paraId="0B95B0B4" w14:textId="37B9B711" w:rsidR="00C21AC6" w:rsidRDefault="1D66BECC" w:rsidP="00C21AC6">
      <w:pPr>
        <w:pStyle w:val="ListParagraph"/>
        <w:numPr>
          <w:ilvl w:val="0"/>
          <w:numId w:val="2"/>
        </w:numPr>
        <w:spacing w:after="0" w:line="276" w:lineRule="auto"/>
        <w:rPr>
          <w:rFonts w:ascii="Arial" w:hAnsi="Arial" w:cs="Arial"/>
        </w:rPr>
      </w:pPr>
      <w:r w:rsidRPr="1D66BECC">
        <w:rPr>
          <w:rFonts w:ascii="Arial" w:hAnsi="Arial" w:cs="Arial"/>
          <w:u w:val="single"/>
        </w:rPr>
        <w:t>Mira Altos work:</w:t>
      </w:r>
      <w:r w:rsidRPr="1D66BECC">
        <w:rPr>
          <w:rFonts w:ascii="Arial" w:hAnsi="Arial" w:cs="Arial"/>
        </w:rPr>
        <w:t xml:space="preserve"> The Altos agreement is signed and the invoices are being updated for Mira and </w:t>
      </w:r>
      <w:proofErr w:type="spellStart"/>
      <w:r w:rsidRPr="1D66BECC">
        <w:rPr>
          <w:rFonts w:ascii="Arial" w:hAnsi="Arial" w:cs="Arial"/>
        </w:rPr>
        <w:t>AMB</w:t>
      </w:r>
      <w:proofErr w:type="spellEnd"/>
      <w:r w:rsidRPr="1D66BECC">
        <w:rPr>
          <w:rFonts w:ascii="Arial" w:hAnsi="Arial" w:cs="Arial"/>
        </w:rPr>
        <w:t xml:space="preserve">. This should be about £100.000 back dated from then. </w:t>
      </w:r>
    </w:p>
    <w:p w14:paraId="72A3D3EC" w14:textId="77777777" w:rsidR="00C21AC6" w:rsidRPr="00C21AC6" w:rsidRDefault="00C21AC6" w:rsidP="00C21AC6">
      <w:pPr>
        <w:spacing w:after="0" w:line="276" w:lineRule="auto"/>
        <w:rPr>
          <w:rFonts w:ascii="Arial" w:hAnsi="Arial" w:cs="Arial"/>
        </w:rPr>
      </w:pPr>
    </w:p>
    <w:p w14:paraId="1D5359F6" w14:textId="77777777" w:rsidR="00C21AC6" w:rsidRDefault="00100889" w:rsidP="00C21AC6">
      <w:pPr>
        <w:pStyle w:val="ListParagraph"/>
        <w:numPr>
          <w:ilvl w:val="0"/>
          <w:numId w:val="1"/>
        </w:numPr>
        <w:spacing w:after="0" w:line="276" w:lineRule="auto"/>
        <w:rPr>
          <w:rFonts w:ascii="Arial" w:hAnsi="Arial" w:cs="Arial"/>
          <w:b/>
        </w:rPr>
      </w:pPr>
      <w:r>
        <w:rPr>
          <w:rFonts w:ascii="Arial" w:hAnsi="Arial" w:cs="Arial"/>
          <w:b/>
        </w:rPr>
        <w:t>Chairs Report:</w:t>
      </w:r>
    </w:p>
    <w:p w14:paraId="5DC101B4" w14:textId="6BE4D815" w:rsidR="00100889" w:rsidRDefault="1D66BECC" w:rsidP="00100889">
      <w:pPr>
        <w:pStyle w:val="ListParagraph"/>
        <w:spacing w:after="0" w:line="276" w:lineRule="auto"/>
        <w:ind w:left="360"/>
        <w:rPr>
          <w:rFonts w:ascii="Arial" w:hAnsi="Arial" w:cs="Arial"/>
        </w:rPr>
      </w:pPr>
      <w:r w:rsidRPr="1D66BECC">
        <w:rPr>
          <w:rFonts w:ascii="Arial" w:hAnsi="Arial" w:cs="Arial"/>
        </w:rPr>
        <w:t xml:space="preserve">SO gave an update. The year-end UBS financial deficit was highlighted in </w:t>
      </w:r>
      <w:proofErr w:type="spellStart"/>
      <w:r w:rsidRPr="1D66BECC">
        <w:rPr>
          <w:rFonts w:ascii="Arial" w:hAnsi="Arial" w:cs="Arial"/>
        </w:rPr>
        <w:t>UBSGS</w:t>
      </w:r>
      <w:proofErr w:type="spellEnd"/>
      <w:r w:rsidRPr="1D66BECC">
        <w:rPr>
          <w:rFonts w:ascii="Arial" w:hAnsi="Arial" w:cs="Arial"/>
        </w:rPr>
        <w:t xml:space="preserve"> held on 19</w:t>
      </w:r>
      <w:r w:rsidRPr="1D66BECC">
        <w:rPr>
          <w:rFonts w:ascii="Arial" w:hAnsi="Arial" w:cs="Arial"/>
          <w:vertAlign w:val="superscript"/>
        </w:rPr>
        <w:t>th</w:t>
      </w:r>
      <w:r w:rsidRPr="1D66BECC">
        <w:rPr>
          <w:rFonts w:ascii="Arial" w:hAnsi="Arial" w:cs="Arial"/>
        </w:rPr>
        <w:t xml:space="preserve"> October 2022. The AZ income has be guaranteed for a further 6 years. The </w:t>
      </w:r>
      <w:proofErr w:type="spellStart"/>
      <w:r w:rsidRPr="1D66BECC">
        <w:rPr>
          <w:rFonts w:ascii="Arial" w:hAnsi="Arial" w:cs="Arial"/>
        </w:rPr>
        <w:t>JAF</w:t>
      </w:r>
      <w:proofErr w:type="spellEnd"/>
      <w:r w:rsidRPr="1D66BECC">
        <w:rPr>
          <w:rFonts w:ascii="Arial" w:hAnsi="Arial" w:cs="Arial"/>
        </w:rPr>
        <w:t xml:space="preserve"> is closing in April 2023. MG and her team have seen an increase in numbers of both project and personal licences. </w:t>
      </w:r>
    </w:p>
    <w:p w14:paraId="0DFAE634" w14:textId="77777777" w:rsidR="00100889" w:rsidRPr="00100889" w:rsidRDefault="00100889" w:rsidP="00100889">
      <w:pPr>
        <w:spacing w:after="0" w:line="276" w:lineRule="auto"/>
        <w:rPr>
          <w:rFonts w:ascii="Arial" w:hAnsi="Arial" w:cs="Arial"/>
          <w:b/>
        </w:rPr>
      </w:pPr>
      <w:r w:rsidRPr="00100889">
        <w:rPr>
          <w:rFonts w:ascii="Arial" w:hAnsi="Arial" w:cs="Arial"/>
          <w:b/>
        </w:rPr>
        <w:t xml:space="preserve">  </w:t>
      </w:r>
    </w:p>
    <w:p w14:paraId="607C56A7" w14:textId="099D61BB" w:rsidR="002F42B0" w:rsidRPr="002F42B0" w:rsidRDefault="00100889" w:rsidP="002F42B0">
      <w:pPr>
        <w:pStyle w:val="ListParagraph"/>
        <w:numPr>
          <w:ilvl w:val="0"/>
          <w:numId w:val="1"/>
        </w:numPr>
        <w:spacing w:after="0" w:line="276" w:lineRule="auto"/>
        <w:rPr>
          <w:rFonts w:ascii="Arial" w:hAnsi="Arial" w:cs="Arial"/>
          <w:b/>
        </w:rPr>
      </w:pPr>
      <w:r>
        <w:rPr>
          <w:rFonts w:ascii="Arial" w:hAnsi="Arial" w:cs="Arial"/>
          <w:b/>
        </w:rPr>
        <w:t>Financial Report:</w:t>
      </w:r>
      <w:bookmarkStart w:id="0" w:name="_GoBack"/>
      <w:bookmarkEnd w:id="0"/>
    </w:p>
    <w:p w14:paraId="11D4FE76" w14:textId="77777777" w:rsidR="002F42B0" w:rsidRDefault="002F42B0" w:rsidP="002F42B0">
      <w:pPr>
        <w:pStyle w:val="ListParagraph"/>
        <w:spacing w:after="0" w:line="276" w:lineRule="auto"/>
        <w:ind w:left="360"/>
        <w:rPr>
          <w:noProof/>
          <w:lang w:eastAsia="en-GB"/>
        </w:rPr>
      </w:pPr>
    </w:p>
    <w:p w14:paraId="7D6178E7" w14:textId="6799C986" w:rsidR="002F42B0" w:rsidRDefault="002F42B0" w:rsidP="002F42B0">
      <w:pPr>
        <w:pStyle w:val="ListParagraph"/>
        <w:spacing w:after="0" w:line="276" w:lineRule="auto"/>
        <w:ind w:left="360"/>
        <w:rPr>
          <w:rFonts w:ascii="Arial" w:hAnsi="Arial" w:cs="Arial"/>
          <w:b/>
        </w:rPr>
      </w:pPr>
      <w:r>
        <w:rPr>
          <w:noProof/>
          <w:lang w:eastAsia="en-GB"/>
        </w:rPr>
        <w:lastRenderedPageBreak/>
        <w:drawing>
          <wp:inline distT="0" distB="0" distL="0" distR="0" wp14:anchorId="41A77093" wp14:editId="5A617386">
            <wp:extent cx="6211302"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373" t="20479" r="56546" b="52675"/>
                    <a:stretch/>
                  </pic:blipFill>
                  <pic:spPr bwMode="auto">
                    <a:xfrm>
                      <a:off x="0" y="0"/>
                      <a:ext cx="6241786" cy="1206040"/>
                    </a:xfrm>
                    <a:prstGeom prst="rect">
                      <a:avLst/>
                    </a:prstGeom>
                    <a:ln>
                      <a:noFill/>
                    </a:ln>
                    <a:extLst>
                      <a:ext uri="{53640926-AAD7-44D8-BBD7-CCE9431645EC}">
                        <a14:shadowObscured xmlns:a14="http://schemas.microsoft.com/office/drawing/2010/main"/>
                      </a:ext>
                    </a:extLst>
                  </pic:spPr>
                </pic:pic>
              </a:graphicData>
            </a:graphic>
          </wp:inline>
        </w:drawing>
      </w:r>
    </w:p>
    <w:p w14:paraId="6DF4AAEE" w14:textId="77777777" w:rsidR="002F42B0" w:rsidRDefault="1D66BECC" w:rsidP="001F5A8A">
      <w:pPr>
        <w:pStyle w:val="ListParagraph"/>
        <w:spacing w:after="0" w:line="276" w:lineRule="auto"/>
        <w:ind w:left="360"/>
        <w:rPr>
          <w:rFonts w:ascii="Arial" w:hAnsi="Arial" w:cs="Arial"/>
        </w:rPr>
      </w:pPr>
      <w:r w:rsidRPr="1D66BECC">
        <w:rPr>
          <w:rFonts w:ascii="Arial" w:hAnsi="Arial" w:cs="Arial"/>
        </w:rPr>
        <w:t xml:space="preserve">KW reported that UBS is currently £576.000 over spent. This time last year the figure was £753.000 so things have improved. The Innes building peaks and troughs and is currently in surplus. At the end of last year, they were slightly overspent due to some marmosets that hadn’t been sold. The </w:t>
      </w:r>
      <w:proofErr w:type="spellStart"/>
      <w:r w:rsidRPr="1D66BECC">
        <w:rPr>
          <w:rFonts w:ascii="Arial" w:hAnsi="Arial" w:cs="Arial"/>
        </w:rPr>
        <w:t>Barcroft</w:t>
      </w:r>
      <w:proofErr w:type="spellEnd"/>
      <w:r w:rsidRPr="1D66BECC">
        <w:rPr>
          <w:rFonts w:ascii="Arial" w:hAnsi="Arial" w:cs="Arial"/>
        </w:rPr>
        <w:t xml:space="preserve"> are only £8000 overspent. The Gleeson is 90% commercial and because of this they are expected to be in surplus which with help the other facilities. The Gurdon is in surplus. </w:t>
      </w:r>
      <w:proofErr w:type="spellStart"/>
      <w:r w:rsidRPr="1D66BECC">
        <w:rPr>
          <w:rFonts w:ascii="Arial" w:hAnsi="Arial" w:cs="Arial"/>
        </w:rPr>
        <w:t>AMB</w:t>
      </w:r>
      <w:proofErr w:type="spellEnd"/>
      <w:r w:rsidRPr="1D66BECC">
        <w:rPr>
          <w:rFonts w:ascii="Arial" w:hAnsi="Arial" w:cs="Arial"/>
        </w:rPr>
        <w:t xml:space="preserve"> germ free is being subsidised. The current figures do not include the AZ commercial income. The AZ income will generate around £1.5 million a year and will subsidise other facilities. The new pricing is expected start on 1</w:t>
      </w:r>
      <w:r w:rsidRPr="1D66BECC">
        <w:rPr>
          <w:rFonts w:ascii="Arial" w:hAnsi="Arial" w:cs="Arial"/>
          <w:vertAlign w:val="superscript"/>
        </w:rPr>
        <w:t>st</w:t>
      </w:r>
      <w:r w:rsidRPr="1D66BECC">
        <w:rPr>
          <w:rFonts w:ascii="Arial" w:hAnsi="Arial" w:cs="Arial"/>
        </w:rPr>
        <w:t xml:space="preserve"> February and this will be discussed at </w:t>
      </w:r>
      <w:proofErr w:type="spellStart"/>
      <w:r w:rsidRPr="1D66BECC">
        <w:rPr>
          <w:rFonts w:ascii="Arial" w:hAnsi="Arial" w:cs="Arial"/>
        </w:rPr>
        <w:t>UBSGS</w:t>
      </w:r>
      <w:proofErr w:type="spellEnd"/>
      <w:r w:rsidRPr="1D66BECC">
        <w:rPr>
          <w:rFonts w:ascii="Arial" w:hAnsi="Arial" w:cs="Arial"/>
        </w:rPr>
        <w:t xml:space="preserve">. In the previous two years, there have been increases of 14% which UBS have dropped down to the </w:t>
      </w:r>
      <w:proofErr w:type="spellStart"/>
      <w:r w:rsidRPr="1D66BECC">
        <w:rPr>
          <w:rFonts w:ascii="Arial" w:hAnsi="Arial" w:cs="Arial"/>
        </w:rPr>
        <w:t>RPI</w:t>
      </w:r>
      <w:proofErr w:type="spellEnd"/>
      <w:r w:rsidRPr="1D66BECC">
        <w:rPr>
          <w:rFonts w:ascii="Arial" w:hAnsi="Arial" w:cs="Arial"/>
        </w:rPr>
        <w:t xml:space="preserve">. The </w:t>
      </w:r>
      <w:proofErr w:type="spellStart"/>
      <w:r w:rsidRPr="1D66BECC">
        <w:rPr>
          <w:rFonts w:ascii="Arial" w:hAnsi="Arial" w:cs="Arial"/>
        </w:rPr>
        <w:t>IVC</w:t>
      </w:r>
      <w:proofErr w:type="spellEnd"/>
      <w:r w:rsidRPr="1D66BECC">
        <w:rPr>
          <w:rFonts w:ascii="Arial" w:hAnsi="Arial" w:cs="Arial"/>
        </w:rPr>
        <w:t xml:space="preserve"> &amp; </w:t>
      </w:r>
      <w:proofErr w:type="spellStart"/>
      <w:r w:rsidRPr="1D66BECC">
        <w:rPr>
          <w:rFonts w:ascii="Arial" w:hAnsi="Arial" w:cs="Arial"/>
        </w:rPr>
        <w:t>FeC</w:t>
      </w:r>
      <w:proofErr w:type="spellEnd"/>
      <w:r w:rsidRPr="1D66BECC">
        <w:rPr>
          <w:rFonts w:ascii="Arial" w:hAnsi="Arial" w:cs="Arial"/>
        </w:rPr>
        <w:t xml:space="preserve"> prices are increasing by 13%. Open cage is about 28% because their occupancy has dropped in the last three years.</w:t>
      </w:r>
    </w:p>
    <w:p w14:paraId="382E9270" w14:textId="05BAE520" w:rsidR="001F5A8A" w:rsidRPr="001F5A8A" w:rsidRDefault="1D66BECC" w:rsidP="001F5A8A">
      <w:pPr>
        <w:pStyle w:val="ListParagraph"/>
        <w:spacing w:after="0" w:line="276" w:lineRule="auto"/>
        <w:ind w:left="360"/>
        <w:rPr>
          <w:rFonts w:ascii="Arial" w:hAnsi="Arial" w:cs="Arial"/>
        </w:rPr>
      </w:pPr>
      <w:r w:rsidRPr="1D66BECC">
        <w:rPr>
          <w:rFonts w:ascii="Arial" w:hAnsi="Arial" w:cs="Arial"/>
        </w:rPr>
        <w:t xml:space="preserve"> </w:t>
      </w:r>
    </w:p>
    <w:p w14:paraId="5F1B3421" w14:textId="77777777" w:rsidR="00D069A8" w:rsidRDefault="00D069A8" w:rsidP="00100889">
      <w:pPr>
        <w:pStyle w:val="ListParagraph"/>
        <w:numPr>
          <w:ilvl w:val="0"/>
          <w:numId w:val="1"/>
        </w:numPr>
        <w:spacing w:after="0" w:line="276" w:lineRule="auto"/>
        <w:rPr>
          <w:rFonts w:ascii="Arial" w:hAnsi="Arial" w:cs="Arial"/>
          <w:b/>
        </w:rPr>
      </w:pPr>
      <w:r>
        <w:rPr>
          <w:rFonts w:ascii="Arial" w:hAnsi="Arial" w:cs="Arial"/>
          <w:b/>
        </w:rPr>
        <w:t>Staffing Report:</w:t>
      </w:r>
    </w:p>
    <w:p w14:paraId="259880B3" w14:textId="382A7A7E" w:rsidR="00100889" w:rsidRPr="00D069A8" w:rsidRDefault="1D66BECC" w:rsidP="00D069A8">
      <w:pPr>
        <w:pStyle w:val="ListParagraph"/>
        <w:spacing w:after="0" w:line="276" w:lineRule="auto"/>
        <w:ind w:left="360"/>
        <w:rPr>
          <w:rFonts w:ascii="Arial" w:hAnsi="Arial" w:cs="Arial"/>
        </w:rPr>
      </w:pPr>
      <w:r w:rsidRPr="1D66BECC">
        <w:rPr>
          <w:rFonts w:ascii="Arial" w:hAnsi="Arial" w:cs="Arial"/>
        </w:rPr>
        <w:t>KS reported that UBS has 164 employees, this is down on previous numbers</w:t>
      </w:r>
      <w:r w:rsidRPr="1D66BECC">
        <w:rPr>
          <w:rFonts w:ascii="Arial" w:hAnsi="Arial" w:cs="Arial"/>
          <w:b/>
          <w:bCs/>
        </w:rPr>
        <w:t xml:space="preserve">. </w:t>
      </w:r>
      <w:r w:rsidRPr="1D66BECC">
        <w:rPr>
          <w:rFonts w:ascii="Arial" w:hAnsi="Arial" w:cs="Arial"/>
        </w:rPr>
        <w:t xml:space="preserve">There are 26 vacancies actively being recruited for. Recruitment is starting to improve. 28 new starters since the previous </w:t>
      </w:r>
      <w:proofErr w:type="spellStart"/>
      <w:r w:rsidRPr="1D66BECC">
        <w:rPr>
          <w:rFonts w:ascii="Arial" w:hAnsi="Arial" w:cs="Arial"/>
        </w:rPr>
        <w:t>FOM</w:t>
      </w:r>
      <w:proofErr w:type="spellEnd"/>
      <w:r w:rsidRPr="1D66BECC">
        <w:rPr>
          <w:rFonts w:ascii="Arial" w:hAnsi="Arial" w:cs="Arial"/>
        </w:rPr>
        <w:t xml:space="preserve"> meeting, giving us a turnover of 13% this is down 1% on the previous period. 22 leavers, 18% of which transferred within the University and 82% left the University. There are currently 30 agency staff, this includes temp to perm staff but this is still having a large financial impact. UBS are struggling to employ trained staff as trained staff are able to find work at other Establishments that pay more. SO and AR requested a clear table showing the staffing structure and numbers. KS will organise this information and will bring it to the next </w:t>
      </w:r>
      <w:proofErr w:type="spellStart"/>
      <w:r w:rsidRPr="1D66BECC">
        <w:rPr>
          <w:rFonts w:ascii="Arial" w:hAnsi="Arial" w:cs="Arial"/>
        </w:rPr>
        <w:t>FOM</w:t>
      </w:r>
      <w:proofErr w:type="spellEnd"/>
      <w:r w:rsidRPr="1D66BECC">
        <w:rPr>
          <w:rFonts w:ascii="Arial" w:hAnsi="Arial" w:cs="Arial"/>
        </w:rPr>
        <w:t xml:space="preserve"> meeting. </w:t>
      </w:r>
    </w:p>
    <w:p w14:paraId="2E84E739" w14:textId="77777777" w:rsidR="00100889" w:rsidRDefault="00F1543F" w:rsidP="00100889">
      <w:pPr>
        <w:pStyle w:val="ListParagraph"/>
        <w:numPr>
          <w:ilvl w:val="0"/>
          <w:numId w:val="1"/>
        </w:numPr>
        <w:spacing w:after="0" w:line="276" w:lineRule="auto"/>
        <w:rPr>
          <w:rFonts w:ascii="Arial" w:hAnsi="Arial" w:cs="Arial"/>
          <w:b/>
        </w:rPr>
      </w:pPr>
      <w:r>
        <w:rPr>
          <w:rFonts w:ascii="Arial" w:hAnsi="Arial" w:cs="Arial"/>
          <w:b/>
        </w:rPr>
        <w:t>Capital Projects Report</w:t>
      </w:r>
      <w:r w:rsidR="00CA5467">
        <w:rPr>
          <w:rFonts w:ascii="Arial" w:hAnsi="Arial" w:cs="Arial"/>
          <w:b/>
        </w:rPr>
        <w:t>:</w:t>
      </w:r>
    </w:p>
    <w:p w14:paraId="564DDD5A" w14:textId="1E114F80" w:rsidR="00F1543F" w:rsidRDefault="1D66BECC" w:rsidP="00F1543F">
      <w:pPr>
        <w:pStyle w:val="ListParagraph"/>
        <w:spacing w:after="0" w:line="276" w:lineRule="auto"/>
        <w:ind w:left="360"/>
        <w:rPr>
          <w:rFonts w:ascii="Arial" w:hAnsi="Arial" w:cs="Arial"/>
        </w:rPr>
      </w:pPr>
      <w:r w:rsidRPr="1D66BECC">
        <w:rPr>
          <w:rFonts w:ascii="Arial" w:hAnsi="Arial" w:cs="Arial"/>
        </w:rPr>
        <w:t xml:space="preserve">KW reported on the </w:t>
      </w:r>
      <w:proofErr w:type="spellStart"/>
      <w:r w:rsidRPr="1D66BECC">
        <w:rPr>
          <w:rFonts w:ascii="Arial" w:hAnsi="Arial" w:cs="Arial"/>
        </w:rPr>
        <w:t>JCBC</w:t>
      </w:r>
      <w:proofErr w:type="spellEnd"/>
      <w:r w:rsidRPr="1D66BECC">
        <w:rPr>
          <w:rFonts w:ascii="Arial" w:hAnsi="Arial" w:cs="Arial"/>
        </w:rPr>
        <w:t xml:space="preserve"> spaces waiting to be designated. The aquatic was due to have humidification works completed in January. KW has asked when the revalidation will be done but he has not had a response. The rodent space failed its commissioning in October 2022 as it is not controlling the heat. It is thought the problem is the use of fake heat loads. They need to use real heat loads so KW supplied the details of the kit they would need and a supplier but there has been no response. There is no rodent work being completed in </w:t>
      </w:r>
      <w:proofErr w:type="spellStart"/>
      <w:r w:rsidRPr="1D66BECC">
        <w:rPr>
          <w:rFonts w:ascii="Arial" w:hAnsi="Arial" w:cs="Arial"/>
        </w:rPr>
        <w:t>JCBC</w:t>
      </w:r>
      <w:proofErr w:type="spellEnd"/>
      <w:r w:rsidRPr="1D66BECC">
        <w:rPr>
          <w:rFonts w:ascii="Arial" w:hAnsi="Arial" w:cs="Arial"/>
        </w:rPr>
        <w:t xml:space="preserve"> the is only 1 designated room being used for Schedule 1. </w:t>
      </w:r>
    </w:p>
    <w:p w14:paraId="402905F2" w14:textId="77777777" w:rsidR="005827BD" w:rsidRDefault="005827BD" w:rsidP="005827BD">
      <w:pPr>
        <w:pStyle w:val="ListParagraph"/>
        <w:numPr>
          <w:ilvl w:val="0"/>
          <w:numId w:val="1"/>
        </w:numPr>
        <w:spacing w:after="0" w:line="276" w:lineRule="auto"/>
        <w:rPr>
          <w:rFonts w:ascii="Arial" w:hAnsi="Arial" w:cs="Arial"/>
          <w:b/>
        </w:rPr>
      </w:pPr>
      <w:r>
        <w:rPr>
          <w:rFonts w:ascii="Arial" w:hAnsi="Arial" w:cs="Arial"/>
          <w:b/>
        </w:rPr>
        <w:t>Requests for new space:</w:t>
      </w:r>
    </w:p>
    <w:p w14:paraId="3F8B04C0" w14:textId="19239940" w:rsidR="005827BD" w:rsidRPr="00CA5467" w:rsidRDefault="1D66BECC" w:rsidP="005827BD">
      <w:pPr>
        <w:pStyle w:val="ListParagraph"/>
        <w:spacing w:after="0" w:line="276" w:lineRule="auto"/>
        <w:ind w:left="360"/>
        <w:rPr>
          <w:rFonts w:ascii="Arial" w:hAnsi="Arial" w:cs="Arial"/>
        </w:rPr>
      </w:pPr>
      <w:r w:rsidRPr="1D66BECC">
        <w:rPr>
          <w:rFonts w:ascii="Arial" w:hAnsi="Arial" w:cs="Arial"/>
        </w:rPr>
        <w:t xml:space="preserve">KS discussed two requests for space. One for lampreys which the licencing team has been involved with. Another is for space at The Gurdon from an embedded company in Biochemistry preliminary discussions are ongoing. KW informed the committee he has received a request for 250 cages from an academic user. There is a new PI from Pathology who has come from </w:t>
      </w:r>
      <w:proofErr w:type="spellStart"/>
      <w:r w:rsidRPr="1D66BECC">
        <w:rPr>
          <w:rFonts w:ascii="Arial" w:hAnsi="Arial" w:cs="Arial"/>
        </w:rPr>
        <w:t>Babraham</w:t>
      </w:r>
      <w:proofErr w:type="spellEnd"/>
      <w:r w:rsidRPr="1D66BECC">
        <w:rPr>
          <w:rFonts w:ascii="Arial" w:hAnsi="Arial" w:cs="Arial"/>
        </w:rPr>
        <w:t xml:space="preserve"> and has requested the space at The Gurdon. </w:t>
      </w:r>
    </w:p>
    <w:p w14:paraId="178F32BD" w14:textId="0944AC45" w:rsidR="005827BD" w:rsidRDefault="1D66BECC" w:rsidP="1D66BECC">
      <w:pPr>
        <w:pStyle w:val="ListParagraph"/>
        <w:numPr>
          <w:ilvl w:val="0"/>
          <w:numId w:val="1"/>
        </w:numPr>
        <w:spacing w:after="0" w:line="276" w:lineRule="auto"/>
        <w:rPr>
          <w:rFonts w:ascii="Arial" w:hAnsi="Arial" w:cs="Arial"/>
          <w:b/>
          <w:bCs/>
        </w:rPr>
      </w:pPr>
      <w:r w:rsidRPr="1D66BECC">
        <w:rPr>
          <w:rFonts w:ascii="Arial" w:hAnsi="Arial" w:cs="Arial"/>
          <w:b/>
          <w:bCs/>
        </w:rPr>
        <w:t xml:space="preserve"> Establishment Licence Holder Report:</w:t>
      </w:r>
    </w:p>
    <w:p w14:paraId="2B738127" w14:textId="77777777" w:rsidR="00CA5467" w:rsidRPr="00CA5467" w:rsidRDefault="00CA5467" w:rsidP="00CA5467">
      <w:pPr>
        <w:pStyle w:val="ListParagraph"/>
        <w:spacing w:after="0" w:line="276" w:lineRule="auto"/>
        <w:ind w:left="360"/>
        <w:rPr>
          <w:rFonts w:ascii="Arial" w:hAnsi="Arial" w:cs="Arial"/>
        </w:rPr>
      </w:pPr>
      <w:r>
        <w:rPr>
          <w:rFonts w:ascii="Arial" w:hAnsi="Arial" w:cs="Arial"/>
        </w:rPr>
        <w:t>MV had nothing to report</w:t>
      </w:r>
    </w:p>
    <w:p w14:paraId="5887CF81" w14:textId="77777777" w:rsidR="006C1C8E" w:rsidRDefault="00CA5467" w:rsidP="006C1C8E">
      <w:pPr>
        <w:pStyle w:val="ListParagraph"/>
        <w:numPr>
          <w:ilvl w:val="0"/>
          <w:numId w:val="1"/>
        </w:numPr>
        <w:spacing w:after="0" w:line="276" w:lineRule="auto"/>
        <w:rPr>
          <w:rFonts w:ascii="Arial" w:hAnsi="Arial" w:cs="Arial"/>
          <w:b/>
        </w:rPr>
      </w:pPr>
      <w:r>
        <w:rPr>
          <w:rFonts w:ascii="Arial" w:hAnsi="Arial" w:cs="Arial"/>
          <w:b/>
        </w:rPr>
        <w:t>Governance and Welfare Report</w:t>
      </w:r>
      <w:r w:rsidR="0076220F">
        <w:rPr>
          <w:rFonts w:ascii="Arial" w:hAnsi="Arial" w:cs="Arial"/>
          <w:b/>
        </w:rPr>
        <w:t>:</w:t>
      </w:r>
    </w:p>
    <w:p w14:paraId="55EDAD74" w14:textId="77777777" w:rsidR="005A62EA" w:rsidRDefault="00CA5467" w:rsidP="005A62EA">
      <w:pPr>
        <w:pStyle w:val="ListParagraph"/>
        <w:spacing w:after="0" w:line="276" w:lineRule="auto"/>
        <w:ind w:left="360"/>
        <w:rPr>
          <w:rFonts w:ascii="Arial" w:hAnsi="Arial" w:cs="Arial"/>
        </w:rPr>
      </w:pPr>
      <w:r w:rsidRPr="006C1C8E">
        <w:rPr>
          <w:rFonts w:ascii="Arial" w:hAnsi="Arial" w:cs="Arial"/>
        </w:rPr>
        <w:t>MG reported that there ha</w:t>
      </w:r>
      <w:r w:rsidR="006C1C8E" w:rsidRPr="006C1C8E">
        <w:rPr>
          <w:rFonts w:ascii="Arial" w:hAnsi="Arial" w:cs="Arial"/>
        </w:rPr>
        <w:t xml:space="preserve">ve been 99 changes over the 10 </w:t>
      </w:r>
      <w:proofErr w:type="spellStart"/>
      <w:r w:rsidR="006C1C8E" w:rsidRPr="006C1C8E">
        <w:rPr>
          <w:rFonts w:ascii="Arial" w:hAnsi="Arial" w:cs="Arial"/>
        </w:rPr>
        <w:t>B</w:t>
      </w:r>
      <w:r w:rsidRPr="006C1C8E">
        <w:rPr>
          <w:rFonts w:ascii="Arial" w:hAnsi="Arial" w:cs="Arial"/>
        </w:rPr>
        <w:t>iofacilities</w:t>
      </w:r>
      <w:proofErr w:type="spellEnd"/>
      <w:r w:rsidRPr="006C1C8E">
        <w:rPr>
          <w:rFonts w:ascii="Arial" w:hAnsi="Arial" w:cs="Arial"/>
        </w:rPr>
        <w:t xml:space="preserve"> </w:t>
      </w:r>
      <w:r w:rsidR="006C1C8E" w:rsidRPr="006C1C8E">
        <w:rPr>
          <w:rFonts w:ascii="Arial" w:hAnsi="Arial" w:cs="Arial"/>
        </w:rPr>
        <w:t>as a result</w:t>
      </w:r>
      <w:r w:rsidRPr="006C1C8E">
        <w:rPr>
          <w:rFonts w:ascii="Arial" w:hAnsi="Arial" w:cs="Arial"/>
        </w:rPr>
        <w:t xml:space="preserve"> of the </w:t>
      </w:r>
      <w:proofErr w:type="spellStart"/>
      <w:r w:rsidRPr="006C1C8E">
        <w:rPr>
          <w:rFonts w:ascii="Arial" w:hAnsi="Arial" w:cs="Arial"/>
        </w:rPr>
        <w:t>ASRU</w:t>
      </w:r>
      <w:proofErr w:type="spellEnd"/>
      <w:r w:rsidRPr="006C1C8E">
        <w:rPr>
          <w:rFonts w:ascii="Arial" w:hAnsi="Arial" w:cs="Arial"/>
        </w:rPr>
        <w:t xml:space="preserve"> audit</w:t>
      </w:r>
      <w:r w:rsidR="006C1C8E">
        <w:rPr>
          <w:rFonts w:ascii="Arial" w:hAnsi="Arial" w:cs="Arial"/>
        </w:rPr>
        <w:t>. There are two</w:t>
      </w:r>
      <w:r w:rsidR="006C1C8E" w:rsidRPr="006C1C8E">
        <w:rPr>
          <w:rFonts w:ascii="Arial" w:hAnsi="Arial" w:cs="Arial"/>
        </w:rPr>
        <w:t xml:space="preserve"> new </w:t>
      </w:r>
      <w:proofErr w:type="spellStart"/>
      <w:r w:rsidR="006C1C8E" w:rsidRPr="006C1C8E">
        <w:rPr>
          <w:rFonts w:ascii="Arial" w:hAnsi="Arial" w:cs="Arial"/>
        </w:rPr>
        <w:t>NACWOs</w:t>
      </w:r>
      <w:proofErr w:type="spellEnd"/>
      <w:r w:rsidR="006C1C8E" w:rsidRPr="006C1C8E">
        <w:rPr>
          <w:rFonts w:ascii="Arial" w:hAnsi="Arial" w:cs="Arial"/>
        </w:rPr>
        <w:t xml:space="preserve"> at the </w:t>
      </w:r>
      <w:proofErr w:type="spellStart"/>
      <w:r w:rsidR="006C1C8E" w:rsidRPr="006C1C8E">
        <w:rPr>
          <w:rFonts w:ascii="Arial" w:hAnsi="Arial" w:cs="Arial"/>
        </w:rPr>
        <w:t>AMB</w:t>
      </w:r>
      <w:proofErr w:type="spellEnd"/>
      <w:r w:rsidR="006C1C8E" w:rsidRPr="006C1C8E">
        <w:rPr>
          <w:rFonts w:ascii="Arial" w:hAnsi="Arial" w:cs="Arial"/>
        </w:rPr>
        <w:t xml:space="preserve">. </w:t>
      </w:r>
      <w:r w:rsidR="006C1C8E">
        <w:rPr>
          <w:rFonts w:ascii="Arial" w:hAnsi="Arial" w:cs="Arial"/>
        </w:rPr>
        <w:t>There has been an a</w:t>
      </w:r>
      <w:r w:rsidR="006C1C8E" w:rsidRPr="006C1C8E">
        <w:rPr>
          <w:rFonts w:ascii="Arial" w:hAnsi="Arial" w:cs="Arial"/>
        </w:rPr>
        <w:t xml:space="preserve">mendment to </w:t>
      </w:r>
      <w:proofErr w:type="spellStart"/>
      <w:r w:rsidR="006C1C8E" w:rsidRPr="006C1C8E">
        <w:rPr>
          <w:rFonts w:ascii="Arial" w:hAnsi="Arial" w:cs="Arial"/>
        </w:rPr>
        <w:t>PEL</w:t>
      </w:r>
      <w:proofErr w:type="spellEnd"/>
      <w:r w:rsidR="006C1C8E" w:rsidRPr="006C1C8E">
        <w:rPr>
          <w:rFonts w:ascii="Arial" w:hAnsi="Arial" w:cs="Arial"/>
        </w:rPr>
        <w:t xml:space="preserve"> Conditions following </w:t>
      </w:r>
      <w:proofErr w:type="spellStart"/>
      <w:r w:rsidR="006C1C8E" w:rsidRPr="006C1C8E">
        <w:rPr>
          <w:rFonts w:ascii="Arial" w:hAnsi="Arial" w:cs="Arial"/>
        </w:rPr>
        <w:t>ASRU</w:t>
      </w:r>
      <w:proofErr w:type="spellEnd"/>
      <w:r w:rsidR="006C1C8E" w:rsidRPr="006C1C8E">
        <w:rPr>
          <w:rFonts w:ascii="Arial" w:hAnsi="Arial" w:cs="Arial"/>
        </w:rPr>
        <w:t xml:space="preserve"> Newsletter regarding the </w:t>
      </w:r>
      <w:r w:rsidR="006C1C8E" w:rsidRPr="006C1C8E">
        <w:rPr>
          <w:rFonts w:ascii="Arial" w:hAnsi="Arial" w:cs="Arial"/>
          <w:bCs/>
        </w:rPr>
        <w:t>GA animal breeding protocols</w:t>
      </w:r>
      <w:r w:rsidR="006C1C8E" w:rsidRPr="006C1C8E">
        <w:rPr>
          <w:rFonts w:ascii="Arial" w:hAnsi="Arial" w:cs="Arial"/>
        </w:rPr>
        <w:t xml:space="preserve">. </w:t>
      </w:r>
      <w:r w:rsidR="006C1C8E">
        <w:rPr>
          <w:rFonts w:ascii="Arial" w:hAnsi="Arial" w:cs="Arial"/>
        </w:rPr>
        <w:t xml:space="preserve">The </w:t>
      </w:r>
      <w:r w:rsidR="006C1C8E" w:rsidRPr="006C1C8E">
        <w:rPr>
          <w:rFonts w:ascii="Arial" w:hAnsi="Arial" w:cs="Arial"/>
        </w:rPr>
        <w:t xml:space="preserve">new wording </w:t>
      </w:r>
      <w:r w:rsidR="006C1C8E">
        <w:rPr>
          <w:rFonts w:ascii="Arial" w:hAnsi="Arial" w:cs="Arial"/>
        </w:rPr>
        <w:t>given to us by the Home Office has been applied</w:t>
      </w:r>
      <w:r w:rsidR="006C1C8E" w:rsidRPr="006C1C8E">
        <w:rPr>
          <w:rFonts w:ascii="Arial" w:hAnsi="Arial" w:cs="Arial"/>
        </w:rPr>
        <w:t xml:space="preserve"> to cover all projects at our establishment with GA breeding and </w:t>
      </w:r>
      <w:r w:rsidR="006C1C8E" w:rsidRPr="006C1C8E">
        <w:rPr>
          <w:rFonts w:ascii="Arial" w:hAnsi="Arial" w:cs="Arial"/>
        </w:rPr>
        <w:lastRenderedPageBreak/>
        <w:t xml:space="preserve">maintenance protocols, stating the animals are not expected to die however a small number may suddenly and unexpectedly die and are likely to be unrelated to the genotype. This then means we don’t have to send a SC18 form for every death on the breeding protocols unless the numbers are higher than the background strain. </w:t>
      </w:r>
    </w:p>
    <w:p w14:paraId="1C783B73" w14:textId="77777777" w:rsidR="0076220F" w:rsidRPr="0076220F" w:rsidRDefault="0076220F" w:rsidP="005A62EA">
      <w:pPr>
        <w:pStyle w:val="ListParagraph"/>
        <w:spacing w:after="0" w:line="276" w:lineRule="auto"/>
        <w:ind w:left="360"/>
        <w:rPr>
          <w:rFonts w:ascii="Arial" w:hAnsi="Arial" w:cs="Arial"/>
          <w:b/>
        </w:rPr>
      </w:pPr>
      <w:r>
        <w:rPr>
          <w:rFonts w:ascii="Arial" w:hAnsi="Arial" w:cs="Arial"/>
          <w:b/>
        </w:rPr>
        <w:t>Licences:</w:t>
      </w:r>
    </w:p>
    <w:p w14:paraId="36106660" w14:textId="77777777" w:rsidR="00CA5467" w:rsidRDefault="001D5EAC" w:rsidP="005A62EA">
      <w:pPr>
        <w:pStyle w:val="ListParagraph"/>
        <w:numPr>
          <w:ilvl w:val="0"/>
          <w:numId w:val="5"/>
        </w:numPr>
        <w:spacing w:after="0" w:line="276" w:lineRule="auto"/>
        <w:rPr>
          <w:rFonts w:ascii="Arial" w:hAnsi="Arial" w:cs="Arial"/>
        </w:rPr>
      </w:pPr>
      <w:r>
        <w:rPr>
          <w:rFonts w:ascii="Arial" w:hAnsi="Arial" w:cs="Arial"/>
        </w:rPr>
        <w:t xml:space="preserve">156 </w:t>
      </w:r>
      <w:proofErr w:type="spellStart"/>
      <w:r>
        <w:rPr>
          <w:rFonts w:ascii="Arial" w:hAnsi="Arial" w:cs="Arial"/>
        </w:rPr>
        <w:t>PPLs</w:t>
      </w:r>
      <w:proofErr w:type="spellEnd"/>
      <w:r>
        <w:rPr>
          <w:rFonts w:ascii="Arial" w:hAnsi="Arial" w:cs="Arial"/>
        </w:rPr>
        <w:t xml:space="preserve"> in total</w:t>
      </w:r>
    </w:p>
    <w:p w14:paraId="43E747B8" w14:textId="77777777" w:rsidR="001D5EAC" w:rsidRDefault="005A62EA" w:rsidP="001D5EAC">
      <w:pPr>
        <w:pStyle w:val="ListParagraph"/>
        <w:numPr>
          <w:ilvl w:val="0"/>
          <w:numId w:val="5"/>
        </w:numPr>
        <w:spacing w:after="0" w:line="276" w:lineRule="auto"/>
        <w:rPr>
          <w:rFonts w:ascii="Arial" w:hAnsi="Arial" w:cs="Arial"/>
        </w:rPr>
      </w:pPr>
      <w:r>
        <w:rPr>
          <w:rFonts w:ascii="Arial" w:hAnsi="Arial" w:cs="Arial"/>
        </w:rPr>
        <w:t>68 draft</w:t>
      </w:r>
      <w:r w:rsidR="001D5EAC">
        <w:rPr>
          <w:rFonts w:ascii="Arial" w:hAnsi="Arial" w:cs="Arial"/>
        </w:rPr>
        <w:t xml:space="preserve"> </w:t>
      </w:r>
      <w:proofErr w:type="spellStart"/>
      <w:r w:rsidR="001D5EAC">
        <w:rPr>
          <w:rFonts w:ascii="Arial" w:hAnsi="Arial" w:cs="Arial"/>
        </w:rPr>
        <w:t>PPLs</w:t>
      </w:r>
      <w:proofErr w:type="spellEnd"/>
      <w:r w:rsidR="001D5EAC">
        <w:rPr>
          <w:rFonts w:ascii="Arial" w:hAnsi="Arial" w:cs="Arial"/>
        </w:rPr>
        <w:t xml:space="preserve">, </w:t>
      </w:r>
      <w:r>
        <w:rPr>
          <w:rFonts w:ascii="Arial" w:hAnsi="Arial" w:cs="Arial"/>
        </w:rPr>
        <w:t>20 of these are amendments, 48 are new applications</w:t>
      </w:r>
    </w:p>
    <w:p w14:paraId="77C34D0C" w14:textId="77777777" w:rsidR="005A62EA" w:rsidRDefault="005A62EA" w:rsidP="001D5EAC">
      <w:pPr>
        <w:pStyle w:val="ListParagraph"/>
        <w:numPr>
          <w:ilvl w:val="0"/>
          <w:numId w:val="5"/>
        </w:numPr>
        <w:spacing w:after="0" w:line="276" w:lineRule="auto"/>
        <w:rPr>
          <w:rFonts w:ascii="Arial" w:hAnsi="Arial" w:cs="Arial"/>
        </w:rPr>
      </w:pPr>
      <w:r>
        <w:rPr>
          <w:rFonts w:ascii="Arial" w:hAnsi="Arial" w:cs="Arial"/>
        </w:rPr>
        <w:t xml:space="preserve">809 </w:t>
      </w:r>
      <w:proofErr w:type="spellStart"/>
      <w:r>
        <w:rPr>
          <w:rFonts w:ascii="Arial" w:hAnsi="Arial" w:cs="Arial"/>
        </w:rPr>
        <w:t>PIL</w:t>
      </w:r>
      <w:proofErr w:type="spellEnd"/>
      <w:r>
        <w:rPr>
          <w:rFonts w:ascii="Arial" w:hAnsi="Arial" w:cs="Arial"/>
        </w:rPr>
        <w:t xml:space="preserve"> registered with </w:t>
      </w:r>
      <w:proofErr w:type="spellStart"/>
      <w:r>
        <w:rPr>
          <w:rFonts w:ascii="Arial" w:hAnsi="Arial" w:cs="Arial"/>
        </w:rPr>
        <w:t>UoC</w:t>
      </w:r>
      <w:proofErr w:type="spellEnd"/>
      <w:r>
        <w:rPr>
          <w:rFonts w:ascii="Arial" w:hAnsi="Arial" w:cs="Arial"/>
        </w:rPr>
        <w:t xml:space="preserve"> and only 1 overdue </w:t>
      </w:r>
      <w:proofErr w:type="spellStart"/>
      <w:r>
        <w:rPr>
          <w:rFonts w:ascii="Arial" w:hAnsi="Arial" w:cs="Arial"/>
        </w:rPr>
        <w:t>PIL</w:t>
      </w:r>
      <w:proofErr w:type="spellEnd"/>
      <w:r>
        <w:rPr>
          <w:rFonts w:ascii="Arial" w:hAnsi="Arial" w:cs="Arial"/>
        </w:rPr>
        <w:t xml:space="preserve"> review.</w:t>
      </w:r>
    </w:p>
    <w:p w14:paraId="41EF49FB" w14:textId="77777777" w:rsidR="005A62EA" w:rsidRDefault="005A62EA" w:rsidP="005A62EA">
      <w:pPr>
        <w:spacing w:after="0" w:line="276" w:lineRule="auto"/>
        <w:ind w:left="360"/>
        <w:rPr>
          <w:rFonts w:ascii="Arial" w:hAnsi="Arial" w:cs="Arial"/>
          <w:b/>
        </w:rPr>
      </w:pPr>
      <w:proofErr w:type="spellStart"/>
      <w:r w:rsidRPr="005A62EA">
        <w:rPr>
          <w:rFonts w:ascii="Arial" w:hAnsi="Arial" w:cs="Arial"/>
          <w:b/>
        </w:rPr>
        <w:t>AWERB</w:t>
      </w:r>
      <w:proofErr w:type="spellEnd"/>
      <w:r w:rsidR="0076220F">
        <w:rPr>
          <w:rFonts w:ascii="Arial" w:hAnsi="Arial" w:cs="Arial"/>
          <w:b/>
        </w:rPr>
        <w:t>:</w:t>
      </w:r>
    </w:p>
    <w:p w14:paraId="7EA1B9D0" w14:textId="77777777" w:rsidR="005A62EA" w:rsidRPr="005A62EA" w:rsidRDefault="005A62EA" w:rsidP="005A62EA">
      <w:pPr>
        <w:pStyle w:val="ListParagraph"/>
        <w:numPr>
          <w:ilvl w:val="0"/>
          <w:numId w:val="5"/>
        </w:numPr>
        <w:spacing w:after="0" w:line="276" w:lineRule="auto"/>
        <w:rPr>
          <w:rFonts w:ascii="Arial" w:hAnsi="Arial" w:cs="Arial"/>
          <w:b/>
        </w:rPr>
      </w:pPr>
      <w:r>
        <w:rPr>
          <w:rFonts w:ascii="Arial" w:hAnsi="Arial" w:cs="Arial"/>
        </w:rPr>
        <w:t xml:space="preserve">4 </w:t>
      </w:r>
      <w:proofErr w:type="spellStart"/>
      <w:r>
        <w:rPr>
          <w:rFonts w:ascii="Arial" w:hAnsi="Arial" w:cs="Arial"/>
        </w:rPr>
        <w:t>AWERB</w:t>
      </w:r>
      <w:proofErr w:type="spellEnd"/>
      <w:r>
        <w:rPr>
          <w:rFonts w:ascii="Arial" w:hAnsi="Arial" w:cs="Arial"/>
        </w:rPr>
        <w:t xml:space="preserve"> Sub-Standing  meetings</w:t>
      </w:r>
    </w:p>
    <w:p w14:paraId="1859B0AD" w14:textId="77777777" w:rsidR="005A62EA" w:rsidRPr="005A62EA" w:rsidRDefault="005A62EA" w:rsidP="005A62EA">
      <w:pPr>
        <w:pStyle w:val="ListParagraph"/>
        <w:numPr>
          <w:ilvl w:val="0"/>
          <w:numId w:val="5"/>
        </w:numPr>
        <w:spacing w:after="0" w:line="276" w:lineRule="auto"/>
        <w:rPr>
          <w:rFonts w:ascii="Arial" w:hAnsi="Arial" w:cs="Arial"/>
          <w:b/>
        </w:rPr>
      </w:pPr>
      <w:r>
        <w:rPr>
          <w:rFonts w:ascii="Arial" w:hAnsi="Arial" w:cs="Arial"/>
        </w:rPr>
        <w:t xml:space="preserve">4 </w:t>
      </w:r>
      <w:proofErr w:type="spellStart"/>
      <w:r>
        <w:rPr>
          <w:rFonts w:ascii="Arial" w:hAnsi="Arial" w:cs="Arial"/>
        </w:rPr>
        <w:t>AWERB</w:t>
      </w:r>
      <w:proofErr w:type="spellEnd"/>
      <w:r>
        <w:rPr>
          <w:rFonts w:ascii="Arial" w:hAnsi="Arial" w:cs="Arial"/>
        </w:rPr>
        <w:t xml:space="preserve"> Standing meetings</w:t>
      </w:r>
    </w:p>
    <w:p w14:paraId="1ABB9E23" w14:textId="77777777" w:rsidR="005A62EA" w:rsidRPr="0076220F" w:rsidRDefault="005A62EA" w:rsidP="005A62EA">
      <w:pPr>
        <w:pStyle w:val="ListParagraph"/>
        <w:numPr>
          <w:ilvl w:val="0"/>
          <w:numId w:val="5"/>
        </w:numPr>
        <w:spacing w:after="0" w:line="276" w:lineRule="auto"/>
        <w:rPr>
          <w:rFonts w:ascii="Arial" w:hAnsi="Arial" w:cs="Arial"/>
          <w:b/>
        </w:rPr>
      </w:pPr>
      <w:r>
        <w:rPr>
          <w:rFonts w:ascii="Arial" w:hAnsi="Arial" w:cs="Arial"/>
        </w:rPr>
        <w:t xml:space="preserve">10 Virtual </w:t>
      </w:r>
      <w:proofErr w:type="spellStart"/>
      <w:r>
        <w:rPr>
          <w:rFonts w:ascii="Arial" w:hAnsi="Arial" w:cs="Arial"/>
        </w:rPr>
        <w:t>AWERB</w:t>
      </w:r>
      <w:proofErr w:type="spellEnd"/>
      <w:r>
        <w:rPr>
          <w:rFonts w:ascii="Arial" w:hAnsi="Arial" w:cs="Arial"/>
        </w:rPr>
        <w:t xml:space="preserve"> meetings that have been used for minor and urgent amendments</w:t>
      </w:r>
    </w:p>
    <w:p w14:paraId="7DC1F6BE" w14:textId="77777777" w:rsidR="00936E8C" w:rsidRPr="00936E8C" w:rsidRDefault="00936E8C" w:rsidP="00936E8C">
      <w:pPr>
        <w:spacing w:after="0" w:line="276" w:lineRule="auto"/>
        <w:ind w:left="360"/>
        <w:rPr>
          <w:rFonts w:ascii="Arial" w:hAnsi="Arial" w:cs="Arial"/>
        </w:rPr>
      </w:pPr>
      <w:r w:rsidRPr="00936E8C">
        <w:rPr>
          <w:rFonts w:ascii="Arial" w:hAnsi="Arial" w:cs="Arial"/>
        </w:rPr>
        <w:t xml:space="preserve">MG asked the committee if they know of anyone who would like to become a lay member for </w:t>
      </w:r>
      <w:proofErr w:type="spellStart"/>
      <w:r w:rsidRPr="00936E8C">
        <w:rPr>
          <w:rFonts w:ascii="Arial" w:hAnsi="Arial" w:cs="Arial"/>
        </w:rPr>
        <w:t>AWERB</w:t>
      </w:r>
      <w:proofErr w:type="spellEnd"/>
      <w:r w:rsidRPr="00936E8C">
        <w:rPr>
          <w:rFonts w:ascii="Arial" w:hAnsi="Arial" w:cs="Arial"/>
        </w:rPr>
        <w:t xml:space="preserve"> to please get in touch. </w:t>
      </w:r>
    </w:p>
    <w:p w14:paraId="0D0B940D" w14:textId="77777777" w:rsidR="0076220F" w:rsidRDefault="0076220F" w:rsidP="0076220F">
      <w:pPr>
        <w:spacing w:after="0" w:line="276" w:lineRule="auto"/>
        <w:ind w:left="360"/>
        <w:rPr>
          <w:rFonts w:ascii="Arial" w:hAnsi="Arial" w:cs="Arial"/>
          <w:b/>
        </w:rPr>
      </w:pPr>
    </w:p>
    <w:p w14:paraId="0E27B00A" w14:textId="77777777" w:rsidR="0076220F" w:rsidRDefault="0076220F" w:rsidP="0076220F">
      <w:pPr>
        <w:spacing w:after="0" w:line="276" w:lineRule="auto"/>
        <w:ind w:left="360"/>
        <w:rPr>
          <w:rFonts w:ascii="Arial" w:hAnsi="Arial" w:cs="Arial"/>
          <w:b/>
        </w:rPr>
      </w:pPr>
    </w:p>
    <w:p w14:paraId="60061E4C" w14:textId="77777777" w:rsidR="0076220F" w:rsidRDefault="0076220F" w:rsidP="0076220F">
      <w:pPr>
        <w:spacing w:after="0" w:line="276" w:lineRule="auto"/>
        <w:ind w:left="360"/>
        <w:rPr>
          <w:rFonts w:ascii="Arial" w:hAnsi="Arial" w:cs="Arial"/>
          <w:b/>
        </w:rPr>
      </w:pPr>
    </w:p>
    <w:p w14:paraId="5AAEA21B" w14:textId="77777777" w:rsidR="0076220F" w:rsidRDefault="0076220F" w:rsidP="0076220F">
      <w:pPr>
        <w:spacing w:after="0" w:line="276" w:lineRule="auto"/>
        <w:ind w:left="360"/>
        <w:rPr>
          <w:rFonts w:ascii="Arial" w:hAnsi="Arial" w:cs="Arial"/>
          <w:b/>
        </w:rPr>
      </w:pPr>
      <w:r>
        <w:rPr>
          <w:rFonts w:ascii="Arial" w:hAnsi="Arial" w:cs="Arial"/>
          <w:b/>
        </w:rPr>
        <w:t>Non-Compliance</w:t>
      </w:r>
    </w:p>
    <w:p w14:paraId="4BDFBD90" w14:textId="77777777" w:rsidR="0076220F" w:rsidRDefault="0076220F" w:rsidP="0076220F">
      <w:pPr>
        <w:spacing w:after="0" w:line="276" w:lineRule="auto"/>
        <w:ind w:left="360"/>
        <w:rPr>
          <w:rFonts w:ascii="Arial" w:hAnsi="Arial" w:cs="Arial"/>
        </w:rPr>
      </w:pPr>
      <w:r w:rsidRPr="0076220F">
        <w:rPr>
          <w:rFonts w:ascii="Arial" w:hAnsi="Arial" w:cs="Arial"/>
        </w:rPr>
        <w:t xml:space="preserve">There have been a total of 3 </w:t>
      </w:r>
      <w:r>
        <w:rPr>
          <w:rFonts w:ascii="Arial" w:hAnsi="Arial" w:cs="Arial"/>
        </w:rPr>
        <w:t>cases</w:t>
      </w:r>
    </w:p>
    <w:p w14:paraId="11EC238B" w14:textId="77777777" w:rsidR="0076220F" w:rsidRDefault="0076220F" w:rsidP="0076220F">
      <w:pPr>
        <w:pStyle w:val="ListParagraph"/>
        <w:numPr>
          <w:ilvl w:val="0"/>
          <w:numId w:val="5"/>
        </w:numPr>
        <w:spacing w:after="0" w:line="276" w:lineRule="auto"/>
        <w:rPr>
          <w:rFonts w:ascii="Arial" w:hAnsi="Arial" w:cs="Arial"/>
        </w:rPr>
      </w:pPr>
      <w:r w:rsidRPr="0076220F">
        <w:rPr>
          <w:rFonts w:ascii="Arial" w:hAnsi="Arial" w:cs="Arial"/>
          <w:b/>
        </w:rPr>
        <w:t>25/11/22</w:t>
      </w:r>
      <w:r w:rsidRPr="0076220F">
        <w:rPr>
          <w:rFonts w:ascii="Arial" w:hAnsi="Arial" w:cs="Arial"/>
        </w:rPr>
        <w:t xml:space="preserve"> </w:t>
      </w:r>
      <w:proofErr w:type="spellStart"/>
      <w:r w:rsidRPr="0076220F">
        <w:rPr>
          <w:rFonts w:ascii="Arial" w:hAnsi="Arial" w:cs="Arial"/>
        </w:rPr>
        <w:t>PIL</w:t>
      </w:r>
      <w:proofErr w:type="spellEnd"/>
      <w:r w:rsidRPr="0076220F">
        <w:rPr>
          <w:rFonts w:ascii="Arial" w:hAnsi="Arial" w:cs="Arial"/>
        </w:rPr>
        <w:t xml:space="preserve"> holder carried out regulated procedures on mice bit was only authorised for rats on their </w:t>
      </w:r>
      <w:proofErr w:type="spellStart"/>
      <w:r w:rsidRPr="0076220F">
        <w:rPr>
          <w:rFonts w:ascii="Arial" w:hAnsi="Arial" w:cs="Arial"/>
        </w:rPr>
        <w:t>PIL</w:t>
      </w:r>
      <w:proofErr w:type="spellEnd"/>
      <w:r w:rsidRPr="0076220F">
        <w:rPr>
          <w:rFonts w:ascii="Arial" w:hAnsi="Arial" w:cs="Arial"/>
        </w:rPr>
        <w:t xml:space="preserve">. 09/01/23 </w:t>
      </w:r>
      <w:proofErr w:type="spellStart"/>
      <w:r w:rsidRPr="0076220F">
        <w:rPr>
          <w:rFonts w:ascii="Arial" w:hAnsi="Arial" w:cs="Arial"/>
        </w:rPr>
        <w:t>PIL</w:t>
      </w:r>
      <w:proofErr w:type="spellEnd"/>
      <w:r w:rsidRPr="0076220F">
        <w:rPr>
          <w:rFonts w:ascii="Arial" w:hAnsi="Arial" w:cs="Arial"/>
        </w:rPr>
        <w:t xml:space="preserve"> received Inspector advice received ‘In future you should ensure that you comply with </w:t>
      </w:r>
      <w:proofErr w:type="spellStart"/>
      <w:r w:rsidRPr="0076220F">
        <w:rPr>
          <w:rFonts w:ascii="Arial" w:hAnsi="Arial" w:cs="Arial"/>
        </w:rPr>
        <w:t>ASPA</w:t>
      </w:r>
      <w:proofErr w:type="spellEnd"/>
      <w:r w:rsidRPr="0076220F">
        <w:rPr>
          <w:rFonts w:ascii="Arial" w:hAnsi="Arial" w:cs="Arial"/>
        </w:rPr>
        <w:t xml:space="preserve"> section 3a and </w:t>
      </w:r>
      <w:proofErr w:type="spellStart"/>
      <w:r w:rsidRPr="0076220F">
        <w:rPr>
          <w:rFonts w:ascii="Arial" w:hAnsi="Arial" w:cs="Arial"/>
        </w:rPr>
        <w:t>PIL</w:t>
      </w:r>
      <w:proofErr w:type="spellEnd"/>
      <w:r w:rsidRPr="0076220F">
        <w:rPr>
          <w:rFonts w:ascii="Arial" w:hAnsi="Arial" w:cs="Arial"/>
        </w:rPr>
        <w:t xml:space="preserve"> SC 19</w:t>
      </w:r>
    </w:p>
    <w:p w14:paraId="44EAFD9C" w14:textId="77777777" w:rsidR="0076220F" w:rsidRDefault="0076220F" w:rsidP="0076220F">
      <w:pPr>
        <w:pStyle w:val="ListParagraph"/>
        <w:spacing w:after="0" w:line="276" w:lineRule="auto"/>
        <w:rPr>
          <w:rFonts w:ascii="Arial" w:hAnsi="Arial" w:cs="Arial"/>
        </w:rPr>
      </w:pPr>
    </w:p>
    <w:p w14:paraId="469966A6" w14:textId="77777777" w:rsidR="0076220F" w:rsidRDefault="0076220F" w:rsidP="0076220F">
      <w:pPr>
        <w:pStyle w:val="ListParagraph"/>
        <w:numPr>
          <w:ilvl w:val="0"/>
          <w:numId w:val="5"/>
        </w:numPr>
        <w:spacing w:after="0" w:line="276" w:lineRule="auto"/>
        <w:contextualSpacing w:val="0"/>
        <w:rPr>
          <w:rFonts w:ascii="Arial" w:hAnsi="Arial" w:cs="Arial"/>
        </w:rPr>
      </w:pPr>
      <w:r w:rsidRPr="0076220F">
        <w:rPr>
          <w:rFonts w:ascii="Arial" w:hAnsi="Arial" w:cs="Arial"/>
          <w:b/>
        </w:rPr>
        <w:t>23/09/22</w:t>
      </w:r>
      <w:r w:rsidRPr="0076220F">
        <w:rPr>
          <w:rFonts w:ascii="Arial" w:hAnsi="Arial" w:cs="Arial"/>
        </w:rPr>
        <w:t xml:space="preserve"> </w:t>
      </w:r>
      <w:proofErr w:type="spellStart"/>
      <w:r w:rsidRPr="0076220F">
        <w:rPr>
          <w:rFonts w:ascii="Arial" w:hAnsi="Arial" w:cs="Arial"/>
        </w:rPr>
        <w:t>PEL</w:t>
      </w:r>
      <w:proofErr w:type="spellEnd"/>
      <w:r w:rsidRPr="0076220F">
        <w:rPr>
          <w:rFonts w:ascii="Arial" w:hAnsi="Arial" w:cs="Arial"/>
        </w:rPr>
        <w:t>-</w:t>
      </w:r>
      <w:r>
        <w:rPr>
          <w:rFonts w:ascii="Arial" w:hAnsi="Arial" w:cs="Arial"/>
        </w:rPr>
        <w:t xml:space="preserve"> I</w:t>
      </w:r>
      <w:r w:rsidRPr="0076220F">
        <w:rPr>
          <w:rFonts w:ascii="Arial" w:hAnsi="Arial" w:cs="Arial"/>
        </w:rPr>
        <w:t xml:space="preserve">t was reported over the past 4 years, approximately 700 protected zebrafish larvae have been held and/or undergone regulated procedures in 2 rooms that were not authorised on the </w:t>
      </w:r>
      <w:proofErr w:type="spellStart"/>
      <w:r w:rsidRPr="0076220F">
        <w:rPr>
          <w:rFonts w:ascii="Arial" w:hAnsi="Arial" w:cs="Arial"/>
        </w:rPr>
        <w:t>PEL</w:t>
      </w:r>
      <w:proofErr w:type="spellEnd"/>
      <w:r w:rsidRPr="0076220F">
        <w:rPr>
          <w:rFonts w:ascii="Arial" w:hAnsi="Arial" w:cs="Arial"/>
        </w:rPr>
        <w:t xml:space="preserve"> schedule of premises. 05/01/23-PEL holder received Inspector advice for minor breach of Establishment Licence Standard Condition 13</w:t>
      </w:r>
    </w:p>
    <w:p w14:paraId="4B94D5A5" w14:textId="77777777" w:rsidR="0076220F" w:rsidRPr="0076220F" w:rsidRDefault="0076220F" w:rsidP="0076220F">
      <w:pPr>
        <w:pStyle w:val="ListParagraph"/>
        <w:rPr>
          <w:rFonts w:ascii="Arial" w:hAnsi="Arial" w:cs="Arial"/>
        </w:rPr>
      </w:pPr>
    </w:p>
    <w:p w14:paraId="37800083" w14:textId="77777777" w:rsidR="0076220F" w:rsidRPr="0076220F" w:rsidRDefault="0076220F" w:rsidP="0076220F">
      <w:pPr>
        <w:pStyle w:val="ListParagraph"/>
        <w:numPr>
          <w:ilvl w:val="0"/>
          <w:numId w:val="5"/>
        </w:numPr>
        <w:spacing w:after="0" w:line="276" w:lineRule="auto"/>
        <w:contextualSpacing w:val="0"/>
        <w:rPr>
          <w:rFonts w:ascii="Arial" w:hAnsi="Arial" w:cs="Arial"/>
        </w:rPr>
      </w:pPr>
      <w:r w:rsidRPr="0076220F">
        <w:rPr>
          <w:rFonts w:ascii="Arial" w:hAnsi="Arial" w:cs="Arial"/>
          <w:b/>
        </w:rPr>
        <w:t>24/11/22</w:t>
      </w:r>
      <w:r w:rsidRPr="0076220F">
        <w:rPr>
          <w:rFonts w:ascii="Arial" w:hAnsi="Arial" w:cs="Arial"/>
        </w:rPr>
        <w:t xml:space="preserve"> </w:t>
      </w:r>
      <w:proofErr w:type="spellStart"/>
      <w:r w:rsidRPr="0076220F">
        <w:rPr>
          <w:rFonts w:ascii="Arial" w:hAnsi="Arial" w:cs="Arial"/>
        </w:rPr>
        <w:t>PPL</w:t>
      </w:r>
      <w:proofErr w:type="spellEnd"/>
      <w:r w:rsidRPr="0076220F">
        <w:rPr>
          <w:rFonts w:ascii="Arial" w:hAnsi="Arial" w:cs="Arial"/>
        </w:rPr>
        <w:t xml:space="preserve">- </w:t>
      </w:r>
      <w:r>
        <w:rPr>
          <w:rFonts w:ascii="Arial" w:hAnsi="Arial" w:cs="Arial"/>
        </w:rPr>
        <w:t>A</w:t>
      </w:r>
      <w:r w:rsidRPr="0076220F">
        <w:rPr>
          <w:rFonts w:ascii="Arial" w:hAnsi="Arial" w:cs="Arial"/>
        </w:rPr>
        <w:t xml:space="preserve"> </w:t>
      </w:r>
      <w:proofErr w:type="spellStart"/>
      <w:r w:rsidRPr="0076220F">
        <w:rPr>
          <w:rFonts w:ascii="Arial" w:hAnsi="Arial" w:cs="Arial"/>
        </w:rPr>
        <w:t>PPL</w:t>
      </w:r>
      <w:proofErr w:type="spellEnd"/>
      <w:r w:rsidRPr="0076220F">
        <w:rPr>
          <w:rFonts w:ascii="Arial" w:hAnsi="Arial" w:cs="Arial"/>
        </w:rPr>
        <w:t xml:space="preserve"> exceeded the numbers authorised on the </w:t>
      </w:r>
      <w:proofErr w:type="spellStart"/>
      <w:r w:rsidRPr="0076220F">
        <w:rPr>
          <w:rFonts w:ascii="Arial" w:hAnsi="Arial" w:cs="Arial"/>
        </w:rPr>
        <w:t>PPL</w:t>
      </w:r>
      <w:proofErr w:type="spellEnd"/>
      <w:r w:rsidRPr="0076220F">
        <w:rPr>
          <w:rFonts w:ascii="Arial" w:hAnsi="Arial" w:cs="Arial"/>
        </w:rPr>
        <w:t xml:space="preserve">. 09/01/23 </w:t>
      </w:r>
      <w:proofErr w:type="spellStart"/>
      <w:r w:rsidRPr="0076220F">
        <w:rPr>
          <w:rFonts w:ascii="Arial" w:hAnsi="Arial" w:cs="Arial"/>
        </w:rPr>
        <w:t>PPL</w:t>
      </w:r>
      <w:proofErr w:type="spellEnd"/>
      <w:r w:rsidRPr="0076220F">
        <w:rPr>
          <w:rFonts w:ascii="Arial" w:hAnsi="Arial" w:cs="Arial"/>
        </w:rPr>
        <w:t xml:space="preserve"> holder received Inspector advice for a breach of  </w:t>
      </w:r>
      <w:proofErr w:type="spellStart"/>
      <w:r w:rsidRPr="0076220F">
        <w:rPr>
          <w:rFonts w:ascii="Arial" w:hAnsi="Arial" w:cs="Arial"/>
        </w:rPr>
        <w:t>PPL</w:t>
      </w:r>
      <w:proofErr w:type="spellEnd"/>
      <w:r w:rsidRPr="0076220F">
        <w:rPr>
          <w:rFonts w:ascii="Arial" w:hAnsi="Arial" w:cs="Arial"/>
        </w:rPr>
        <w:t xml:space="preserve"> SC1</w:t>
      </w:r>
    </w:p>
    <w:p w14:paraId="3DEEC669" w14:textId="77777777" w:rsidR="0076220F" w:rsidRDefault="0076220F" w:rsidP="0076220F">
      <w:pPr>
        <w:spacing w:after="0" w:line="276" w:lineRule="auto"/>
        <w:ind w:left="360"/>
        <w:rPr>
          <w:rFonts w:ascii="Arial" w:hAnsi="Arial" w:cs="Arial"/>
          <w:b/>
        </w:rPr>
      </w:pPr>
    </w:p>
    <w:p w14:paraId="5496F635" w14:textId="77777777" w:rsidR="006E0B38" w:rsidRPr="006E0B38" w:rsidRDefault="006E0B38" w:rsidP="006E0B38">
      <w:pPr>
        <w:spacing w:after="0" w:line="280" w:lineRule="exact"/>
        <w:ind w:left="360"/>
        <w:rPr>
          <w:rFonts w:ascii="Arial" w:eastAsia="Times New Roman" w:hAnsi="Arial" w:cs="Arial"/>
          <w:lang w:eastAsia="en-GB"/>
        </w:rPr>
      </w:pPr>
      <w:r w:rsidRPr="006E0B38">
        <w:rPr>
          <w:rFonts w:ascii="Arial" w:eastAsia="Times New Roman" w:hAnsi="Arial" w:cs="Arial"/>
          <w:b/>
          <w:lang w:eastAsia="en-GB"/>
        </w:rPr>
        <w:t>Root Cause Analysis (RCA)</w:t>
      </w:r>
      <w:r>
        <w:rPr>
          <w:rFonts w:ascii="Arial" w:eastAsia="Times New Roman" w:hAnsi="Arial" w:cs="Arial"/>
          <w:lang w:eastAsia="en-GB"/>
        </w:rPr>
        <w:t xml:space="preserve"> </w:t>
      </w:r>
      <w:r w:rsidRPr="006E0B38">
        <w:rPr>
          <w:rFonts w:ascii="Arial" w:eastAsia="Times New Roman" w:hAnsi="Arial" w:cs="Arial"/>
          <w:lang w:eastAsia="en-GB"/>
        </w:rPr>
        <w:t>-</w:t>
      </w:r>
      <w:r>
        <w:rPr>
          <w:rFonts w:ascii="Arial" w:eastAsia="Times New Roman" w:hAnsi="Arial" w:cs="Arial"/>
          <w:lang w:eastAsia="en-GB"/>
        </w:rPr>
        <w:t xml:space="preserve"> </w:t>
      </w:r>
      <w:r w:rsidRPr="006E0B38">
        <w:rPr>
          <w:rFonts w:ascii="Arial" w:eastAsia="Times New Roman" w:hAnsi="Arial" w:cs="Arial"/>
          <w:lang w:eastAsia="en-GB"/>
        </w:rPr>
        <w:t>Held where there is a potential risk to the establishment (15/09/2022 – 26/01/2023):</w:t>
      </w:r>
    </w:p>
    <w:p w14:paraId="3656B9AB" w14:textId="77777777" w:rsidR="0076220F" w:rsidRDefault="0076220F" w:rsidP="0076220F">
      <w:pPr>
        <w:spacing w:after="0" w:line="276" w:lineRule="auto"/>
        <w:ind w:left="360"/>
        <w:rPr>
          <w:rFonts w:ascii="Arial" w:hAnsi="Arial" w:cs="Arial"/>
          <w:b/>
        </w:rPr>
      </w:pPr>
    </w:p>
    <w:p w14:paraId="7E5E19F5" w14:textId="77777777" w:rsidR="006E0B38" w:rsidRPr="006E0B38" w:rsidRDefault="006E0B38" w:rsidP="006E0B38">
      <w:pPr>
        <w:spacing w:after="0" w:line="276" w:lineRule="auto"/>
        <w:ind w:left="1800" w:hanging="1440"/>
        <w:rPr>
          <w:rFonts w:ascii="Arial" w:hAnsi="Arial" w:cs="Arial"/>
        </w:rPr>
      </w:pPr>
      <w:r w:rsidRPr="006E0B38">
        <w:rPr>
          <w:rFonts w:ascii="Arial" w:hAnsi="Arial" w:cs="Arial"/>
          <w:b/>
        </w:rPr>
        <w:t>Daily checks</w:t>
      </w:r>
      <w:r w:rsidRPr="006E0B38">
        <w:rPr>
          <w:rFonts w:ascii="Arial" w:hAnsi="Arial" w:cs="Arial"/>
        </w:rPr>
        <w:t xml:space="preserve"> – 1 case ongoing</w:t>
      </w:r>
    </w:p>
    <w:p w14:paraId="45FB0818" w14:textId="77777777" w:rsidR="006E0B38" w:rsidRPr="006E0B38" w:rsidRDefault="006E0B38" w:rsidP="006E0B38">
      <w:pPr>
        <w:spacing w:after="0" w:line="276" w:lineRule="auto"/>
        <w:ind w:left="1800" w:hanging="1440"/>
        <w:rPr>
          <w:rFonts w:ascii="Arial" w:hAnsi="Arial" w:cs="Arial"/>
        </w:rPr>
      </w:pPr>
    </w:p>
    <w:p w14:paraId="2B47B72A" w14:textId="77777777" w:rsidR="006E0B38" w:rsidRDefault="006E0B38" w:rsidP="006E0B38">
      <w:pPr>
        <w:spacing w:after="0" w:line="276" w:lineRule="auto"/>
        <w:ind w:left="1778" w:hanging="1440"/>
        <w:rPr>
          <w:rFonts w:ascii="Arial" w:hAnsi="Arial" w:cs="Arial"/>
        </w:rPr>
      </w:pPr>
      <w:r w:rsidRPr="006E0B38">
        <w:rPr>
          <w:rFonts w:ascii="Arial" w:hAnsi="Arial" w:cs="Arial"/>
          <w:b/>
        </w:rPr>
        <w:t>Mice found dead with malocclusion</w:t>
      </w:r>
      <w:r w:rsidRPr="006E0B38">
        <w:rPr>
          <w:rFonts w:ascii="Arial" w:hAnsi="Arial" w:cs="Arial"/>
        </w:rPr>
        <w:t xml:space="preserve"> – 2 cases, 1 still ongoing. Malocclusio</w:t>
      </w:r>
      <w:r>
        <w:rPr>
          <w:rFonts w:ascii="Arial" w:hAnsi="Arial" w:cs="Arial"/>
        </w:rPr>
        <w:t xml:space="preserve">n has been noted by the </w:t>
      </w:r>
    </w:p>
    <w:p w14:paraId="03B5E081" w14:textId="77777777" w:rsidR="006E0B38" w:rsidRPr="006E0B38" w:rsidRDefault="006E0B38" w:rsidP="006E0B38">
      <w:pPr>
        <w:spacing w:after="0" w:line="276" w:lineRule="auto"/>
        <w:ind w:left="1778" w:hanging="1440"/>
        <w:rPr>
          <w:rFonts w:ascii="Arial" w:hAnsi="Arial" w:cs="Arial"/>
        </w:rPr>
      </w:pPr>
      <w:proofErr w:type="spellStart"/>
      <w:r w:rsidRPr="006E0B38">
        <w:rPr>
          <w:rFonts w:ascii="Arial" w:hAnsi="Arial" w:cs="Arial"/>
        </w:rPr>
        <w:t>HO</w:t>
      </w:r>
      <w:proofErr w:type="spellEnd"/>
      <w:r w:rsidRPr="006E0B38">
        <w:rPr>
          <w:rFonts w:ascii="Arial" w:hAnsi="Arial" w:cs="Arial"/>
        </w:rPr>
        <w:t xml:space="preserve"> as low level concern and they will continue to monitor our progress in refining procedures.</w:t>
      </w:r>
    </w:p>
    <w:p w14:paraId="29D6B04F" w14:textId="77777777" w:rsidR="006E0B38" w:rsidRPr="006E0B38" w:rsidRDefault="006E0B38" w:rsidP="006E0B38">
      <w:pPr>
        <w:spacing w:after="0" w:line="276" w:lineRule="auto"/>
        <w:ind w:left="1778" w:hanging="1440"/>
        <w:rPr>
          <w:rFonts w:ascii="Arial" w:hAnsi="Arial" w:cs="Arial"/>
        </w:rPr>
      </w:pPr>
      <w:r w:rsidRPr="006E0B38">
        <w:rPr>
          <w:rFonts w:ascii="Arial" w:hAnsi="Arial" w:cs="Arial"/>
        </w:rPr>
        <w:t xml:space="preserve"> </w:t>
      </w:r>
    </w:p>
    <w:p w14:paraId="46496D69" w14:textId="77777777" w:rsidR="006E0B38" w:rsidRPr="006E0B38" w:rsidRDefault="006E0B38" w:rsidP="006E0B38">
      <w:pPr>
        <w:spacing w:after="0" w:line="276" w:lineRule="auto"/>
        <w:ind w:left="360"/>
        <w:rPr>
          <w:rFonts w:ascii="Arial" w:eastAsia="Times New Roman" w:hAnsi="Arial" w:cs="Arial"/>
          <w:lang w:eastAsia="en-GB"/>
        </w:rPr>
      </w:pPr>
      <w:r w:rsidRPr="006E0B38">
        <w:rPr>
          <w:rFonts w:ascii="Arial" w:eastAsia="Times New Roman" w:hAnsi="Arial" w:cs="Arial"/>
          <w:b/>
          <w:lang w:eastAsia="en-GB"/>
        </w:rPr>
        <w:t xml:space="preserve">Water not being provided – </w:t>
      </w:r>
      <w:r w:rsidRPr="006E0B38">
        <w:rPr>
          <w:rFonts w:ascii="Arial" w:eastAsia="Times New Roman" w:hAnsi="Arial" w:cs="Arial"/>
          <w:lang w:eastAsia="en-GB"/>
        </w:rPr>
        <w:t>7 cages via 6 reports – all ongoing</w:t>
      </w:r>
    </w:p>
    <w:p w14:paraId="049F31CB" w14:textId="77777777" w:rsidR="006E0B38" w:rsidRPr="006E0B38" w:rsidRDefault="006E0B38" w:rsidP="006E0B38">
      <w:pPr>
        <w:spacing w:after="0" w:line="276" w:lineRule="auto"/>
        <w:ind w:left="360"/>
        <w:rPr>
          <w:rFonts w:ascii="Arial" w:eastAsia="Times New Roman" w:hAnsi="Arial" w:cs="Arial"/>
          <w:lang w:eastAsia="en-GB"/>
        </w:rPr>
      </w:pPr>
    </w:p>
    <w:p w14:paraId="5FF79D39" w14:textId="77777777" w:rsidR="006E0B38" w:rsidRPr="006E0B38" w:rsidRDefault="006E0B38" w:rsidP="006E0B38">
      <w:pPr>
        <w:spacing w:after="0" w:line="276" w:lineRule="auto"/>
        <w:ind w:left="360"/>
        <w:rPr>
          <w:rFonts w:ascii="Arial" w:eastAsia="Times New Roman" w:hAnsi="Arial" w:cs="Arial"/>
          <w:lang w:eastAsia="en-GB"/>
        </w:rPr>
      </w:pPr>
      <w:r w:rsidRPr="006E0B38">
        <w:rPr>
          <w:rFonts w:ascii="Arial" w:eastAsia="Times New Roman" w:hAnsi="Arial" w:cs="Arial"/>
          <w:b/>
          <w:lang w:eastAsia="en-GB"/>
        </w:rPr>
        <w:t>Food not being provided</w:t>
      </w:r>
      <w:r w:rsidRPr="006E0B38">
        <w:rPr>
          <w:rFonts w:ascii="Arial" w:eastAsia="Times New Roman" w:hAnsi="Arial" w:cs="Arial"/>
          <w:lang w:eastAsia="en-GB"/>
        </w:rPr>
        <w:t xml:space="preserve"> – 1 case – </w:t>
      </w:r>
      <w:proofErr w:type="spellStart"/>
      <w:r w:rsidRPr="006E0B38">
        <w:rPr>
          <w:rFonts w:ascii="Arial" w:eastAsia="Times New Roman" w:hAnsi="Arial" w:cs="Arial"/>
          <w:lang w:eastAsia="en-GB"/>
        </w:rPr>
        <w:t>HO</w:t>
      </w:r>
      <w:proofErr w:type="spellEnd"/>
      <w:r w:rsidRPr="006E0B38">
        <w:rPr>
          <w:rFonts w:ascii="Arial" w:eastAsia="Times New Roman" w:hAnsi="Arial" w:cs="Arial"/>
          <w:lang w:eastAsia="en-GB"/>
        </w:rPr>
        <w:t xml:space="preserve"> did not pursue this as a non-compliance</w:t>
      </w:r>
    </w:p>
    <w:p w14:paraId="53128261" w14:textId="77777777" w:rsidR="006E0B38" w:rsidRPr="006E0B38" w:rsidRDefault="006E0B38" w:rsidP="006E0B38">
      <w:pPr>
        <w:spacing w:after="0" w:line="276" w:lineRule="auto"/>
        <w:ind w:left="360"/>
        <w:rPr>
          <w:rFonts w:ascii="Arial" w:eastAsia="Times New Roman" w:hAnsi="Arial" w:cs="Arial"/>
          <w:lang w:eastAsia="en-GB"/>
        </w:rPr>
      </w:pPr>
    </w:p>
    <w:p w14:paraId="6499A2DB" w14:textId="77777777" w:rsidR="006E0B38" w:rsidRPr="006E0B38" w:rsidRDefault="006E0B38" w:rsidP="006E0B38">
      <w:pPr>
        <w:spacing w:after="0" w:line="276" w:lineRule="auto"/>
        <w:ind w:left="360"/>
        <w:rPr>
          <w:rFonts w:ascii="Arial" w:eastAsia="Times New Roman" w:hAnsi="Arial" w:cs="Arial"/>
          <w:b/>
          <w:lang w:eastAsia="en-GB"/>
        </w:rPr>
      </w:pPr>
      <w:r w:rsidRPr="006E0B38">
        <w:rPr>
          <w:rFonts w:ascii="Arial" w:eastAsia="Times New Roman" w:hAnsi="Arial" w:cs="Arial"/>
          <w:b/>
          <w:lang w:eastAsia="en-GB"/>
        </w:rPr>
        <w:t xml:space="preserve">Appropriate housing and daily checks </w:t>
      </w:r>
      <w:r w:rsidRPr="006E0B38">
        <w:rPr>
          <w:rFonts w:ascii="Arial" w:eastAsia="Times New Roman" w:hAnsi="Arial" w:cs="Arial"/>
          <w:lang w:eastAsia="en-GB"/>
        </w:rPr>
        <w:t xml:space="preserve">– 7 cases – some animals stuck behind the food hopper and other trapped when putting the cage lid on. The </w:t>
      </w:r>
      <w:proofErr w:type="spellStart"/>
      <w:r w:rsidRPr="006E0B38">
        <w:rPr>
          <w:rFonts w:ascii="Arial" w:eastAsia="Times New Roman" w:hAnsi="Arial" w:cs="Arial"/>
          <w:lang w:eastAsia="en-GB"/>
        </w:rPr>
        <w:t>HO</w:t>
      </w:r>
      <w:proofErr w:type="spellEnd"/>
      <w:r w:rsidRPr="006E0B38">
        <w:rPr>
          <w:rFonts w:ascii="Arial" w:eastAsia="Times New Roman" w:hAnsi="Arial" w:cs="Arial"/>
          <w:lang w:eastAsia="en-GB"/>
        </w:rPr>
        <w:t xml:space="preserve"> has not pursued some of the cases as a non-compliance but queries the robustness of the checking process we have in place.</w:t>
      </w:r>
      <w:r w:rsidRPr="006E0B38">
        <w:rPr>
          <w:rFonts w:ascii="Arial" w:eastAsia="Times New Roman" w:hAnsi="Arial" w:cs="Arial"/>
          <w:b/>
          <w:lang w:eastAsia="en-GB"/>
        </w:rPr>
        <w:t xml:space="preserve"> </w:t>
      </w:r>
    </w:p>
    <w:p w14:paraId="62486C05" w14:textId="77777777" w:rsidR="006E0B38" w:rsidRPr="006E0B38" w:rsidRDefault="006E0B38" w:rsidP="006E0B38">
      <w:pPr>
        <w:spacing w:after="0" w:line="276" w:lineRule="auto"/>
        <w:ind w:left="360"/>
        <w:rPr>
          <w:rFonts w:ascii="Arial" w:eastAsia="Times New Roman" w:hAnsi="Arial" w:cs="Arial"/>
          <w:b/>
          <w:lang w:eastAsia="en-GB"/>
        </w:rPr>
      </w:pPr>
    </w:p>
    <w:p w14:paraId="0E921E08" w14:textId="77777777" w:rsidR="006E0B38" w:rsidRPr="006E0B38" w:rsidRDefault="006E0B38" w:rsidP="006E0B38">
      <w:pPr>
        <w:spacing w:after="0" w:line="276" w:lineRule="auto"/>
        <w:ind w:left="360"/>
        <w:rPr>
          <w:rFonts w:ascii="Arial" w:eastAsia="Times New Roman" w:hAnsi="Arial" w:cs="Arial"/>
          <w:lang w:eastAsia="en-GB"/>
        </w:rPr>
      </w:pPr>
      <w:r w:rsidRPr="006E0B38">
        <w:rPr>
          <w:rFonts w:ascii="Arial" w:eastAsia="Times New Roman" w:hAnsi="Arial" w:cs="Arial"/>
          <w:b/>
          <w:lang w:eastAsia="en-GB"/>
        </w:rPr>
        <w:lastRenderedPageBreak/>
        <w:t>Schedule of premises</w:t>
      </w:r>
      <w:r w:rsidRPr="006E0B38">
        <w:rPr>
          <w:rFonts w:ascii="Arial" w:eastAsia="Times New Roman" w:hAnsi="Arial" w:cs="Arial"/>
          <w:lang w:eastAsia="en-GB"/>
        </w:rPr>
        <w:t xml:space="preserve"> – I report – as mentioned previously fish having procedures performed in a room that wasn’t designated. </w:t>
      </w:r>
    </w:p>
    <w:p w14:paraId="4101652C" w14:textId="77777777" w:rsidR="006E0B38" w:rsidRPr="006E0B38" w:rsidRDefault="006E0B38" w:rsidP="006E0B38">
      <w:pPr>
        <w:spacing w:after="0" w:line="276" w:lineRule="auto"/>
        <w:ind w:left="360"/>
        <w:rPr>
          <w:rFonts w:ascii="Arial" w:eastAsia="Times New Roman" w:hAnsi="Arial" w:cs="Arial"/>
          <w:lang w:eastAsia="en-GB"/>
        </w:rPr>
      </w:pPr>
    </w:p>
    <w:p w14:paraId="1849B5B2" w14:textId="77777777" w:rsidR="006E0B38" w:rsidRPr="006E0B38" w:rsidRDefault="006E0B38" w:rsidP="006E0B38">
      <w:pPr>
        <w:spacing w:after="0" w:line="276" w:lineRule="auto"/>
        <w:ind w:left="360"/>
        <w:rPr>
          <w:rFonts w:ascii="Arial" w:eastAsia="Times New Roman" w:hAnsi="Arial" w:cs="Arial"/>
        </w:rPr>
      </w:pPr>
      <w:r w:rsidRPr="006E0B38">
        <w:rPr>
          <w:rFonts w:ascii="Arial" w:eastAsia="Times New Roman" w:hAnsi="Arial" w:cs="Arial"/>
          <w:b/>
        </w:rPr>
        <w:t>Significant welfare concerns missed</w:t>
      </w:r>
      <w:r w:rsidRPr="006E0B38">
        <w:rPr>
          <w:rFonts w:ascii="Arial" w:eastAsia="Times New Roman" w:hAnsi="Arial" w:cs="Arial"/>
        </w:rPr>
        <w:t>: 1 case</w:t>
      </w:r>
    </w:p>
    <w:p w14:paraId="1079E366" w14:textId="77777777" w:rsidR="006E0B38" w:rsidRPr="006E0B38" w:rsidRDefault="006E0B38" w:rsidP="006E0B38">
      <w:pPr>
        <w:spacing w:line="276" w:lineRule="auto"/>
        <w:ind w:left="360"/>
        <w:contextualSpacing/>
        <w:rPr>
          <w:rFonts w:ascii="Arial" w:eastAsia="Times New Roman" w:hAnsi="Arial" w:cs="Arial"/>
        </w:rPr>
      </w:pPr>
      <w:r w:rsidRPr="006E0B38">
        <w:rPr>
          <w:rFonts w:ascii="Arial" w:eastAsia="Times New Roman" w:hAnsi="Arial" w:cs="Arial"/>
        </w:rPr>
        <w:t>1 mouse found with a missing hind limb and partial wound healing, missed on more than one check. This was not pursued as non-compliance.</w:t>
      </w:r>
    </w:p>
    <w:p w14:paraId="4B99056E" w14:textId="77777777" w:rsidR="006E0B38" w:rsidRPr="006E0B38" w:rsidRDefault="006E0B38" w:rsidP="006E0B38">
      <w:pPr>
        <w:spacing w:after="0" w:line="276" w:lineRule="auto"/>
        <w:ind w:left="360"/>
        <w:rPr>
          <w:rFonts w:ascii="Arial" w:eastAsia="Times New Roman" w:hAnsi="Arial" w:cs="Arial"/>
        </w:rPr>
      </w:pPr>
    </w:p>
    <w:p w14:paraId="35BB12CE" w14:textId="77777777" w:rsidR="006E0B38" w:rsidRPr="006E0B38" w:rsidRDefault="006E0B38" w:rsidP="006E0B38">
      <w:pPr>
        <w:spacing w:after="0" w:line="276" w:lineRule="auto"/>
        <w:ind w:left="360"/>
        <w:rPr>
          <w:rFonts w:ascii="Arial" w:eastAsia="Times New Roman" w:hAnsi="Arial" w:cs="Arial"/>
        </w:rPr>
      </w:pPr>
      <w:r w:rsidRPr="006E0B38">
        <w:rPr>
          <w:rFonts w:ascii="Arial" w:eastAsia="Times New Roman" w:hAnsi="Arial" w:cs="Arial"/>
          <w:b/>
        </w:rPr>
        <w:t>Unauthorised procedure</w:t>
      </w:r>
      <w:r w:rsidRPr="006E0B38">
        <w:rPr>
          <w:rFonts w:ascii="Arial" w:eastAsia="Times New Roman" w:hAnsi="Arial" w:cs="Arial"/>
        </w:rPr>
        <w:t>: 1 case</w:t>
      </w:r>
    </w:p>
    <w:p w14:paraId="4429B1EA" w14:textId="77777777" w:rsidR="006E0B38" w:rsidRPr="006E0B38" w:rsidRDefault="006E0B38" w:rsidP="006E0B38">
      <w:pPr>
        <w:spacing w:line="276" w:lineRule="auto"/>
        <w:ind w:left="360"/>
        <w:contextualSpacing/>
        <w:rPr>
          <w:rFonts w:ascii="Arial" w:eastAsia="Times New Roman" w:hAnsi="Arial" w:cs="Arial"/>
        </w:rPr>
      </w:pPr>
      <w:r w:rsidRPr="006E0B38">
        <w:rPr>
          <w:rFonts w:ascii="Arial" w:eastAsia="Times New Roman" w:hAnsi="Arial" w:cs="Arial"/>
        </w:rPr>
        <w:t xml:space="preserve">3 mice, over 2 occasions were timed mated on a study protocol without </w:t>
      </w:r>
      <w:proofErr w:type="spellStart"/>
      <w:r w:rsidRPr="006E0B38">
        <w:rPr>
          <w:rFonts w:ascii="Arial" w:eastAsia="Times New Roman" w:hAnsi="Arial" w:cs="Arial"/>
        </w:rPr>
        <w:t>PPL</w:t>
      </w:r>
      <w:proofErr w:type="spellEnd"/>
      <w:r w:rsidRPr="006E0B38">
        <w:rPr>
          <w:rFonts w:ascii="Arial" w:eastAsia="Times New Roman" w:hAnsi="Arial" w:cs="Arial"/>
        </w:rPr>
        <w:t xml:space="preserve"> authorisation. </w:t>
      </w:r>
      <w:r w:rsidRPr="006E0B38">
        <w:rPr>
          <w:rFonts w:ascii="Arial" w:eastAsia="Times New Roman" w:hAnsi="Arial" w:cs="Arial"/>
          <w:b/>
        </w:rPr>
        <w:t>Ongoing.</w:t>
      </w:r>
    </w:p>
    <w:p w14:paraId="1299C43A" w14:textId="77777777" w:rsidR="006E0B38" w:rsidRPr="006E0B38" w:rsidRDefault="006E0B38" w:rsidP="006E0B38">
      <w:pPr>
        <w:spacing w:after="0" w:line="276" w:lineRule="auto"/>
        <w:ind w:left="360"/>
        <w:rPr>
          <w:rFonts w:ascii="Arial" w:eastAsia="Times New Roman" w:hAnsi="Arial" w:cs="Arial"/>
        </w:rPr>
      </w:pPr>
    </w:p>
    <w:p w14:paraId="28AB3D75" w14:textId="77777777" w:rsidR="006E0B38" w:rsidRPr="006E0B38" w:rsidRDefault="006E0B38" w:rsidP="006E0B38">
      <w:pPr>
        <w:keepNext/>
        <w:spacing w:after="0" w:line="276" w:lineRule="auto"/>
        <w:ind w:left="360"/>
        <w:outlineLvl w:val="1"/>
        <w:rPr>
          <w:rFonts w:ascii="Arial" w:eastAsia="Times New Roman" w:hAnsi="Arial" w:cs="Arial"/>
          <w:b/>
        </w:rPr>
      </w:pPr>
      <w:r w:rsidRPr="006E0B38">
        <w:rPr>
          <w:rFonts w:ascii="Arial" w:eastAsia="Times New Roman" w:hAnsi="Arial" w:cs="Arial"/>
          <w:b/>
        </w:rPr>
        <w:t xml:space="preserve">SC18 </w:t>
      </w:r>
      <w:proofErr w:type="spellStart"/>
      <w:r w:rsidRPr="006E0B38">
        <w:rPr>
          <w:rFonts w:ascii="Arial" w:eastAsia="Times New Roman" w:hAnsi="Arial" w:cs="Arial"/>
          <w:b/>
        </w:rPr>
        <w:t>PPL</w:t>
      </w:r>
      <w:proofErr w:type="spellEnd"/>
      <w:r w:rsidRPr="006E0B38">
        <w:rPr>
          <w:rFonts w:ascii="Arial" w:eastAsia="Times New Roman" w:hAnsi="Arial" w:cs="Arial"/>
          <w:b/>
        </w:rPr>
        <w:t xml:space="preserve"> RCA: 1 report</w:t>
      </w:r>
    </w:p>
    <w:p w14:paraId="5CD7E3F5" w14:textId="77777777" w:rsidR="006E0B38" w:rsidRPr="006E0B38" w:rsidRDefault="006E0B38" w:rsidP="006E0B38">
      <w:pPr>
        <w:spacing w:line="276" w:lineRule="auto"/>
        <w:ind w:left="360"/>
        <w:contextualSpacing/>
        <w:rPr>
          <w:rFonts w:ascii="Arial" w:eastAsia="Times New Roman" w:hAnsi="Arial" w:cs="Arial"/>
        </w:rPr>
      </w:pPr>
      <w:r w:rsidRPr="006E0B38">
        <w:rPr>
          <w:rFonts w:ascii="Arial" w:eastAsia="Times New Roman" w:hAnsi="Arial" w:cs="Arial"/>
        </w:rPr>
        <w:t xml:space="preserve">Procedures were performed on mice without </w:t>
      </w:r>
      <w:proofErr w:type="spellStart"/>
      <w:r w:rsidRPr="006E0B38">
        <w:rPr>
          <w:rFonts w:ascii="Arial" w:eastAsia="Times New Roman" w:hAnsi="Arial" w:cs="Arial"/>
        </w:rPr>
        <w:t>PIL</w:t>
      </w:r>
      <w:proofErr w:type="spellEnd"/>
      <w:r w:rsidRPr="006E0B38">
        <w:rPr>
          <w:rFonts w:ascii="Arial" w:eastAsia="Times New Roman" w:hAnsi="Arial" w:cs="Arial"/>
        </w:rPr>
        <w:t xml:space="preserve"> authorisation. Letter of Inspector Advice received by the </w:t>
      </w:r>
      <w:proofErr w:type="spellStart"/>
      <w:r w:rsidRPr="006E0B38">
        <w:rPr>
          <w:rFonts w:ascii="Arial" w:eastAsia="Times New Roman" w:hAnsi="Arial" w:cs="Arial"/>
        </w:rPr>
        <w:t>PIL</w:t>
      </w:r>
      <w:proofErr w:type="spellEnd"/>
      <w:r w:rsidRPr="006E0B38">
        <w:rPr>
          <w:rFonts w:ascii="Arial" w:eastAsia="Times New Roman" w:hAnsi="Arial" w:cs="Arial"/>
        </w:rPr>
        <w:t xml:space="preserve"> holder.</w:t>
      </w:r>
    </w:p>
    <w:p w14:paraId="073B04DC" w14:textId="77777777" w:rsidR="006E0B38" w:rsidRDefault="006E0B38" w:rsidP="00CF075C">
      <w:pPr>
        <w:spacing w:after="0" w:line="276" w:lineRule="auto"/>
        <w:ind w:left="360"/>
        <w:rPr>
          <w:rFonts w:ascii="Arial" w:hAnsi="Arial" w:cs="Arial"/>
        </w:rPr>
      </w:pPr>
      <w:r w:rsidRPr="006E0B38">
        <w:rPr>
          <w:rFonts w:ascii="Arial" w:hAnsi="Arial" w:cs="Arial"/>
        </w:rPr>
        <w:t xml:space="preserve">The </w:t>
      </w:r>
      <w:proofErr w:type="spellStart"/>
      <w:r w:rsidRPr="006E0B38">
        <w:rPr>
          <w:rFonts w:ascii="Arial" w:hAnsi="Arial" w:cs="Arial"/>
        </w:rPr>
        <w:t>HO</w:t>
      </w:r>
      <w:proofErr w:type="spellEnd"/>
      <w:r w:rsidRPr="006E0B38">
        <w:rPr>
          <w:rFonts w:ascii="Arial" w:hAnsi="Arial" w:cs="Arial"/>
        </w:rPr>
        <w:t xml:space="preserve"> have responded on a number of occasions to say they will not pursue the case as a non-compliance as they see by the RCA report we have put in place appropriate measures to prevent it happening again so these are working in our favour. </w:t>
      </w:r>
    </w:p>
    <w:p w14:paraId="4DDBEF00" w14:textId="77777777" w:rsidR="00CF075C" w:rsidRPr="006E0B38" w:rsidRDefault="00CF075C" w:rsidP="00CF075C">
      <w:pPr>
        <w:spacing w:after="0" w:line="276" w:lineRule="auto"/>
        <w:ind w:left="360"/>
        <w:rPr>
          <w:rFonts w:ascii="Arial" w:hAnsi="Arial" w:cs="Arial"/>
        </w:rPr>
      </w:pPr>
    </w:p>
    <w:p w14:paraId="15BFFF74" w14:textId="77777777" w:rsidR="006E0B38" w:rsidRPr="006E0B38" w:rsidRDefault="006E0B38" w:rsidP="006E0B38">
      <w:pPr>
        <w:spacing w:after="0" w:line="280" w:lineRule="exact"/>
        <w:ind w:left="360"/>
        <w:rPr>
          <w:rFonts w:ascii="Arial" w:eastAsia="Times New Roman" w:hAnsi="Arial" w:cs="Arial"/>
          <w:b/>
          <w:lang w:eastAsia="en-GB"/>
        </w:rPr>
      </w:pPr>
      <w:r w:rsidRPr="006E0B38">
        <w:rPr>
          <w:rFonts w:ascii="Arial" w:eastAsia="Times New Roman" w:hAnsi="Arial" w:cs="Arial"/>
          <w:b/>
          <w:lang w:eastAsia="en-GB"/>
        </w:rPr>
        <w:t>SC18</w:t>
      </w:r>
      <w:r w:rsidR="00CF075C">
        <w:rPr>
          <w:rFonts w:ascii="Arial" w:eastAsia="Times New Roman" w:hAnsi="Arial" w:cs="Arial"/>
          <w:b/>
          <w:lang w:eastAsia="en-GB"/>
        </w:rPr>
        <w:t xml:space="preserve"> </w:t>
      </w:r>
      <w:r w:rsidRPr="006E0B38">
        <w:rPr>
          <w:rFonts w:ascii="Arial" w:eastAsia="Times New Roman" w:hAnsi="Arial" w:cs="Arial"/>
          <w:b/>
          <w:lang w:eastAsia="en-GB"/>
        </w:rPr>
        <w:t>- Total 99 cases over the last review period</w:t>
      </w:r>
    </w:p>
    <w:p w14:paraId="00E41738" w14:textId="77777777" w:rsidR="006E0B38" w:rsidRPr="006E0B38" w:rsidRDefault="006E0B38" w:rsidP="006E0B38">
      <w:pPr>
        <w:spacing w:after="0" w:line="280" w:lineRule="exact"/>
        <w:ind w:left="360"/>
        <w:rPr>
          <w:rFonts w:ascii="Arial" w:eastAsia="Times New Roman" w:hAnsi="Arial" w:cs="Arial"/>
          <w:i/>
          <w:lang w:eastAsia="en-GB"/>
        </w:rPr>
      </w:pPr>
      <w:r w:rsidRPr="006E0B38">
        <w:rPr>
          <w:rFonts w:ascii="Arial" w:eastAsia="Times New Roman" w:hAnsi="Arial" w:cs="Arial"/>
          <w:lang w:eastAsia="en-GB"/>
        </w:rPr>
        <w:t>Commonalities and repeated events</w:t>
      </w:r>
      <w:r w:rsidRPr="006E0B38">
        <w:rPr>
          <w:rFonts w:ascii="Arial" w:eastAsia="Times New Roman" w:hAnsi="Arial" w:cs="Arial"/>
          <w:i/>
          <w:lang w:eastAsia="en-GB"/>
        </w:rPr>
        <w:t>:</w:t>
      </w:r>
    </w:p>
    <w:p w14:paraId="3F205A0D" w14:textId="77777777" w:rsidR="006E0B38" w:rsidRPr="006E0B38" w:rsidRDefault="006E0B38" w:rsidP="006E0B38">
      <w:pPr>
        <w:pStyle w:val="ListParagraph"/>
        <w:numPr>
          <w:ilvl w:val="0"/>
          <w:numId w:val="11"/>
        </w:numPr>
        <w:spacing w:after="0" w:line="240" w:lineRule="auto"/>
        <w:ind w:left="757"/>
        <w:rPr>
          <w:rFonts w:ascii="Arial" w:hAnsi="Arial" w:cs="Arial"/>
        </w:rPr>
      </w:pPr>
      <w:r w:rsidRPr="006E0B38">
        <w:rPr>
          <w:rFonts w:ascii="Arial" w:hAnsi="Arial" w:cs="Arial"/>
        </w:rPr>
        <w:t xml:space="preserve">Tamoxifen problems administered by various routes </w:t>
      </w:r>
    </w:p>
    <w:p w14:paraId="0D152F71" w14:textId="77777777" w:rsidR="006E0B38" w:rsidRPr="006E0B38" w:rsidRDefault="006E0B38" w:rsidP="006E0B38">
      <w:pPr>
        <w:pStyle w:val="ListParagraph"/>
        <w:numPr>
          <w:ilvl w:val="0"/>
          <w:numId w:val="11"/>
        </w:numPr>
        <w:spacing w:after="0" w:line="240" w:lineRule="auto"/>
        <w:ind w:left="757"/>
        <w:rPr>
          <w:rFonts w:ascii="Arial" w:hAnsi="Arial" w:cs="Arial"/>
        </w:rPr>
      </w:pPr>
      <w:r w:rsidRPr="006E0B38">
        <w:rPr>
          <w:rFonts w:ascii="Arial" w:hAnsi="Arial" w:cs="Arial"/>
        </w:rPr>
        <w:t>Microchip injection site bruising</w:t>
      </w:r>
    </w:p>
    <w:p w14:paraId="75185E14" w14:textId="77777777" w:rsidR="006E0B38" w:rsidRPr="006E0B38" w:rsidRDefault="006E0B38" w:rsidP="006E0B38">
      <w:pPr>
        <w:pStyle w:val="ListParagraph"/>
        <w:numPr>
          <w:ilvl w:val="0"/>
          <w:numId w:val="11"/>
        </w:numPr>
        <w:spacing w:after="0" w:line="240" w:lineRule="auto"/>
        <w:ind w:left="757"/>
        <w:rPr>
          <w:rFonts w:ascii="Arial" w:hAnsi="Arial" w:cs="Arial"/>
        </w:rPr>
      </w:pPr>
      <w:proofErr w:type="spellStart"/>
      <w:r w:rsidRPr="006E0B38">
        <w:rPr>
          <w:rFonts w:ascii="Arial" w:hAnsi="Arial" w:cs="Arial"/>
        </w:rPr>
        <w:t>Mis</w:t>
      </w:r>
      <w:proofErr w:type="spellEnd"/>
      <w:r w:rsidRPr="006E0B38">
        <w:rPr>
          <w:rFonts w:ascii="Arial" w:hAnsi="Arial" w:cs="Arial"/>
        </w:rPr>
        <w:t>-dosing</w:t>
      </w:r>
    </w:p>
    <w:p w14:paraId="43018E21" w14:textId="77777777" w:rsidR="006E0B38" w:rsidRPr="006E0B38" w:rsidRDefault="006E0B38" w:rsidP="006E0B38">
      <w:pPr>
        <w:pStyle w:val="ListParagraph"/>
        <w:numPr>
          <w:ilvl w:val="0"/>
          <w:numId w:val="11"/>
        </w:numPr>
        <w:spacing w:after="0" w:line="240" w:lineRule="auto"/>
        <w:ind w:left="757"/>
        <w:rPr>
          <w:rFonts w:ascii="Arial" w:hAnsi="Arial" w:cs="Arial"/>
        </w:rPr>
      </w:pPr>
      <w:r w:rsidRPr="006E0B38">
        <w:rPr>
          <w:rFonts w:ascii="Arial" w:hAnsi="Arial" w:cs="Arial"/>
        </w:rPr>
        <w:t>Exceeded weight loss limits</w:t>
      </w:r>
    </w:p>
    <w:p w14:paraId="3461D779" w14:textId="77777777" w:rsidR="006E0B38" w:rsidRPr="006E0B38" w:rsidRDefault="006E0B38" w:rsidP="006E0B38">
      <w:pPr>
        <w:spacing w:after="0" w:line="280" w:lineRule="exact"/>
        <w:ind w:left="360"/>
        <w:rPr>
          <w:rFonts w:ascii="Arial" w:eastAsia="Times New Roman" w:hAnsi="Arial" w:cs="Arial"/>
          <w:szCs w:val="24"/>
          <w:lang w:eastAsia="en-GB"/>
        </w:rPr>
      </w:pPr>
    </w:p>
    <w:p w14:paraId="09148B95" w14:textId="77777777" w:rsidR="006E0B38" w:rsidRPr="006E0B38" w:rsidRDefault="006E0B38" w:rsidP="004C1EAF">
      <w:pPr>
        <w:spacing w:after="0" w:line="280" w:lineRule="exact"/>
        <w:ind w:left="360"/>
        <w:rPr>
          <w:rFonts w:ascii="Arial" w:eastAsia="Times New Roman" w:hAnsi="Arial" w:cs="Arial"/>
          <w:szCs w:val="24"/>
          <w:lang w:eastAsia="en-GB"/>
        </w:rPr>
      </w:pPr>
      <w:r w:rsidRPr="006E0B38">
        <w:rPr>
          <w:rFonts w:ascii="Arial" w:eastAsia="Times New Roman" w:hAnsi="Arial" w:cs="Arial"/>
          <w:szCs w:val="24"/>
          <w:lang w:eastAsia="en-GB"/>
        </w:rPr>
        <w:t xml:space="preserve">Since </w:t>
      </w:r>
      <w:r>
        <w:rPr>
          <w:rFonts w:ascii="Arial" w:eastAsia="Times New Roman" w:hAnsi="Arial" w:cs="Arial"/>
          <w:szCs w:val="24"/>
          <w:lang w:eastAsia="en-GB"/>
        </w:rPr>
        <w:t xml:space="preserve">the last </w:t>
      </w:r>
      <w:proofErr w:type="spellStart"/>
      <w:r>
        <w:rPr>
          <w:rFonts w:ascii="Arial" w:eastAsia="Times New Roman" w:hAnsi="Arial" w:cs="Arial"/>
          <w:szCs w:val="24"/>
          <w:lang w:eastAsia="en-GB"/>
        </w:rPr>
        <w:t>FOM</w:t>
      </w:r>
      <w:proofErr w:type="spellEnd"/>
      <w:r>
        <w:rPr>
          <w:rFonts w:ascii="Arial" w:eastAsia="Times New Roman" w:hAnsi="Arial" w:cs="Arial"/>
          <w:szCs w:val="24"/>
          <w:lang w:eastAsia="en-GB"/>
        </w:rPr>
        <w:t xml:space="preserve"> meeting</w:t>
      </w:r>
      <w:r w:rsidRPr="006E0B38">
        <w:rPr>
          <w:rFonts w:ascii="Arial" w:eastAsia="Times New Roman" w:hAnsi="Arial" w:cs="Arial"/>
          <w:szCs w:val="24"/>
          <w:lang w:eastAsia="en-GB"/>
        </w:rPr>
        <w:t xml:space="preserve"> there has been a meeting with the </w:t>
      </w:r>
      <w:proofErr w:type="spellStart"/>
      <w:r w:rsidRPr="006E0B38">
        <w:rPr>
          <w:rFonts w:ascii="Arial" w:eastAsia="Times New Roman" w:hAnsi="Arial" w:cs="Arial"/>
          <w:szCs w:val="24"/>
          <w:lang w:eastAsia="en-GB"/>
        </w:rPr>
        <w:t>HO</w:t>
      </w:r>
      <w:proofErr w:type="spellEnd"/>
      <w:r w:rsidRPr="006E0B38">
        <w:rPr>
          <w:rFonts w:ascii="Arial" w:eastAsia="Times New Roman" w:hAnsi="Arial" w:cs="Arial"/>
          <w:szCs w:val="24"/>
          <w:lang w:eastAsia="en-GB"/>
        </w:rPr>
        <w:t xml:space="preserve"> via the </w:t>
      </w:r>
      <w:proofErr w:type="spellStart"/>
      <w:r w:rsidRPr="006E0B38">
        <w:rPr>
          <w:rFonts w:ascii="Arial" w:eastAsia="Times New Roman" w:hAnsi="Arial" w:cs="Arial"/>
          <w:szCs w:val="24"/>
          <w:lang w:eastAsia="en-GB"/>
        </w:rPr>
        <w:t>HOLTIF</w:t>
      </w:r>
      <w:proofErr w:type="spellEnd"/>
      <w:r w:rsidRPr="006E0B38">
        <w:rPr>
          <w:rFonts w:ascii="Arial" w:eastAsia="Times New Roman" w:hAnsi="Arial" w:cs="Arial"/>
          <w:szCs w:val="24"/>
          <w:lang w:eastAsia="en-GB"/>
        </w:rPr>
        <w:t xml:space="preserve"> group. Some of the news is as follows:</w:t>
      </w:r>
    </w:p>
    <w:p w14:paraId="20590F5F" w14:textId="77777777" w:rsidR="006E0B38" w:rsidRPr="006E0B38" w:rsidRDefault="006E0B38" w:rsidP="006E0B38">
      <w:pPr>
        <w:pStyle w:val="ListParagraph"/>
        <w:numPr>
          <w:ilvl w:val="0"/>
          <w:numId w:val="11"/>
        </w:numPr>
        <w:spacing w:after="0" w:line="240" w:lineRule="auto"/>
        <w:ind w:left="757"/>
        <w:rPr>
          <w:rFonts w:ascii="Arial" w:hAnsi="Arial" w:cs="Arial"/>
        </w:rPr>
      </w:pPr>
      <w:r w:rsidRPr="006E0B38">
        <w:rPr>
          <w:rFonts w:ascii="Arial" w:hAnsi="Arial" w:cs="Arial"/>
        </w:rPr>
        <w:t>Slowing down the pace of change, including the new audit program.</w:t>
      </w:r>
    </w:p>
    <w:p w14:paraId="478B3971" w14:textId="77777777" w:rsidR="006E0B38" w:rsidRPr="006E0B38" w:rsidRDefault="004C1EAF" w:rsidP="006E0B38">
      <w:pPr>
        <w:pStyle w:val="ListParagraph"/>
        <w:numPr>
          <w:ilvl w:val="0"/>
          <w:numId w:val="11"/>
        </w:numPr>
        <w:spacing w:after="0" w:line="240" w:lineRule="auto"/>
        <w:ind w:left="757"/>
        <w:rPr>
          <w:rFonts w:ascii="Arial" w:hAnsi="Arial" w:cs="Arial"/>
        </w:rPr>
      </w:pPr>
      <w:r>
        <w:rPr>
          <w:rFonts w:ascii="Arial" w:hAnsi="Arial" w:cs="Arial"/>
        </w:rPr>
        <w:t>They are working towards clear and better communications</w:t>
      </w:r>
      <w:r w:rsidR="006E0B38" w:rsidRPr="006E0B38">
        <w:rPr>
          <w:rFonts w:ascii="Arial" w:hAnsi="Arial" w:cs="Arial"/>
        </w:rPr>
        <w:t xml:space="preserve"> by providing more advice notes and newsletters. </w:t>
      </w:r>
    </w:p>
    <w:p w14:paraId="2A369D12" w14:textId="77777777" w:rsidR="006E0B38" w:rsidRPr="006E0B38" w:rsidRDefault="006E0B38" w:rsidP="006E0B38">
      <w:pPr>
        <w:pStyle w:val="ListParagraph"/>
        <w:numPr>
          <w:ilvl w:val="0"/>
          <w:numId w:val="11"/>
        </w:numPr>
        <w:spacing w:after="0" w:line="240" w:lineRule="auto"/>
        <w:ind w:left="757"/>
        <w:rPr>
          <w:rFonts w:ascii="Arial" w:hAnsi="Arial" w:cs="Arial"/>
        </w:rPr>
      </w:pPr>
      <w:proofErr w:type="spellStart"/>
      <w:r w:rsidRPr="006E0B38">
        <w:rPr>
          <w:rFonts w:ascii="Arial" w:hAnsi="Arial" w:cs="Arial"/>
        </w:rPr>
        <w:t>ASRU</w:t>
      </w:r>
      <w:proofErr w:type="spellEnd"/>
      <w:r w:rsidRPr="006E0B38">
        <w:rPr>
          <w:rFonts w:ascii="Arial" w:hAnsi="Arial" w:cs="Arial"/>
        </w:rPr>
        <w:t xml:space="preserve"> currently have 16 inspectors </w:t>
      </w:r>
      <w:r w:rsidR="00CF075C">
        <w:rPr>
          <w:rFonts w:ascii="Arial" w:hAnsi="Arial" w:cs="Arial"/>
        </w:rPr>
        <w:t>now (13 FT and 3PT) recruiting three</w:t>
      </w:r>
      <w:r w:rsidRPr="006E0B38">
        <w:rPr>
          <w:rFonts w:ascii="Arial" w:hAnsi="Arial" w:cs="Arial"/>
        </w:rPr>
        <w:t xml:space="preserve"> more in January</w:t>
      </w:r>
    </w:p>
    <w:p w14:paraId="5FA1AFFF" w14:textId="77777777" w:rsidR="006E0B38" w:rsidRPr="006E0B38" w:rsidRDefault="006E0B38" w:rsidP="006E0B38">
      <w:pPr>
        <w:pStyle w:val="ListParagraph"/>
        <w:numPr>
          <w:ilvl w:val="0"/>
          <w:numId w:val="11"/>
        </w:numPr>
        <w:spacing w:after="0" w:line="240" w:lineRule="auto"/>
        <w:ind w:left="757"/>
        <w:rPr>
          <w:rFonts w:ascii="Arial" w:hAnsi="Arial" w:cs="Arial"/>
        </w:rPr>
      </w:pPr>
      <w:r w:rsidRPr="006E0B38">
        <w:rPr>
          <w:rFonts w:ascii="Arial" w:hAnsi="Arial" w:cs="Arial"/>
        </w:rPr>
        <w:t>SC18 note</w:t>
      </w:r>
      <w:r w:rsidR="004C1EAF">
        <w:rPr>
          <w:rFonts w:ascii="Arial" w:hAnsi="Arial" w:cs="Arial"/>
        </w:rPr>
        <w:t>s are going to be published. They are undertaking final legal checks but</w:t>
      </w:r>
      <w:r w:rsidRPr="006E0B38">
        <w:rPr>
          <w:rFonts w:ascii="Arial" w:hAnsi="Arial" w:cs="Arial"/>
        </w:rPr>
        <w:t xml:space="preserve"> this is taking longer than expected no </w:t>
      </w:r>
      <w:r w:rsidR="004C1EAF">
        <w:rPr>
          <w:rFonts w:ascii="Arial" w:hAnsi="Arial" w:cs="Arial"/>
        </w:rPr>
        <w:t xml:space="preserve">has been </w:t>
      </w:r>
      <w:r w:rsidRPr="006E0B38">
        <w:rPr>
          <w:rFonts w:ascii="Arial" w:hAnsi="Arial" w:cs="Arial"/>
        </w:rPr>
        <w:t>date given.</w:t>
      </w:r>
    </w:p>
    <w:p w14:paraId="2CE75295" w14:textId="77777777" w:rsidR="006E0B38" w:rsidRPr="006E0B38" w:rsidRDefault="006E0B38" w:rsidP="006E0B38">
      <w:pPr>
        <w:pStyle w:val="ListParagraph"/>
        <w:numPr>
          <w:ilvl w:val="0"/>
          <w:numId w:val="11"/>
        </w:numPr>
        <w:spacing w:after="0" w:line="240" w:lineRule="auto"/>
        <w:ind w:left="757"/>
        <w:rPr>
          <w:rFonts w:ascii="Arial" w:hAnsi="Arial" w:cs="Arial"/>
        </w:rPr>
      </w:pPr>
      <w:r w:rsidRPr="006E0B38">
        <w:rPr>
          <w:rFonts w:ascii="Arial" w:hAnsi="Arial" w:cs="Arial"/>
        </w:rPr>
        <w:t xml:space="preserve">Small number of </w:t>
      </w:r>
      <w:proofErr w:type="spellStart"/>
      <w:r w:rsidRPr="006E0B38">
        <w:rPr>
          <w:rFonts w:ascii="Arial" w:hAnsi="Arial" w:cs="Arial"/>
        </w:rPr>
        <w:t>PPLs</w:t>
      </w:r>
      <w:proofErr w:type="spellEnd"/>
      <w:r w:rsidRPr="006E0B38">
        <w:rPr>
          <w:rFonts w:ascii="Arial" w:hAnsi="Arial" w:cs="Arial"/>
        </w:rPr>
        <w:t xml:space="preserve"> missed 40 day but all within 55 days.</w:t>
      </w:r>
    </w:p>
    <w:p w14:paraId="3CF2D8B6" w14:textId="77777777" w:rsidR="006E0B38" w:rsidRDefault="006E0B38" w:rsidP="0076220F">
      <w:pPr>
        <w:spacing w:after="0" w:line="276" w:lineRule="auto"/>
        <w:ind w:left="360"/>
        <w:rPr>
          <w:rFonts w:ascii="Arial" w:hAnsi="Arial" w:cs="Arial"/>
          <w:b/>
        </w:rPr>
      </w:pPr>
    </w:p>
    <w:p w14:paraId="1E750FA6" w14:textId="76C77FE1" w:rsidR="00AB176E" w:rsidRDefault="1D66BECC" w:rsidP="0076220F">
      <w:pPr>
        <w:spacing w:after="0" w:line="276" w:lineRule="auto"/>
        <w:ind w:left="360"/>
        <w:rPr>
          <w:rFonts w:ascii="Arial" w:hAnsi="Arial" w:cs="Arial"/>
        </w:rPr>
      </w:pPr>
      <w:r w:rsidRPr="1D66BECC">
        <w:rPr>
          <w:rFonts w:ascii="Arial" w:hAnsi="Arial" w:cs="Arial"/>
        </w:rPr>
        <w:t xml:space="preserve">It has been 1 year since the launch of the 3Rs enquiry list. MG is preparing a second survey to send out. MG asked if members of groups can be encouraged to complete the survey. So the data can be compared so we can see how much wastage has been reduced.  SO said she think the enquiries list is very effective and is sure the data will show there has been a lot of reduction because of it. SO thanked MG for her work on it. </w:t>
      </w:r>
    </w:p>
    <w:p w14:paraId="0FB78278" w14:textId="77777777" w:rsidR="00174C3B" w:rsidRDefault="00174C3B" w:rsidP="0076220F">
      <w:pPr>
        <w:spacing w:after="0" w:line="276" w:lineRule="auto"/>
        <w:ind w:left="360"/>
        <w:rPr>
          <w:rFonts w:ascii="Arial" w:hAnsi="Arial" w:cs="Arial"/>
        </w:rPr>
      </w:pPr>
    </w:p>
    <w:p w14:paraId="71453739" w14:textId="77777777" w:rsidR="00174C3B" w:rsidRDefault="00174C3B" w:rsidP="00174C3B">
      <w:pPr>
        <w:pStyle w:val="ListParagraph"/>
        <w:numPr>
          <w:ilvl w:val="0"/>
          <w:numId w:val="1"/>
        </w:numPr>
        <w:spacing w:after="0" w:line="276" w:lineRule="auto"/>
        <w:rPr>
          <w:rFonts w:ascii="Arial" w:hAnsi="Arial" w:cs="Arial"/>
          <w:b/>
        </w:rPr>
      </w:pPr>
      <w:r>
        <w:rPr>
          <w:rFonts w:ascii="Arial" w:hAnsi="Arial" w:cs="Arial"/>
          <w:b/>
        </w:rPr>
        <w:t>Substantive</w:t>
      </w:r>
      <w:r w:rsidR="00487156">
        <w:rPr>
          <w:rFonts w:ascii="Arial" w:hAnsi="Arial" w:cs="Arial"/>
          <w:b/>
        </w:rPr>
        <w:t xml:space="preserve"> User M</w:t>
      </w:r>
      <w:r>
        <w:rPr>
          <w:rFonts w:ascii="Arial" w:hAnsi="Arial" w:cs="Arial"/>
          <w:b/>
        </w:rPr>
        <w:t>atters:</w:t>
      </w:r>
    </w:p>
    <w:p w14:paraId="3648BC41" w14:textId="64DCD0A4" w:rsidR="00BE1112" w:rsidRDefault="1D66BECC" w:rsidP="00BE1112">
      <w:pPr>
        <w:pStyle w:val="ListParagraph"/>
        <w:spacing w:after="0" w:line="276" w:lineRule="auto"/>
        <w:ind w:left="360"/>
        <w:rPr>
          <w:rFonts w:ascii="Arial" w:hAnsi="Arial" w:cs="Arial"/>
        </w:rPr>
      </w:pPr>
      <w:r w:rsidRPr="1D66BECC">
        <w:rPr>
          <w:rFonts w:ascii="Arial" w:hAnsi="Arial" w:cs="Arial"/>
        </w:rPr>
        <w:t>SO reported that The Gurdon autoclave issue is ongoing. There was a recent survey completed by RR at The Gurdon, this was distributed so RR could share feedback from users regarding any changes and improvements they would like to see and any issues they may have. The feedback from this has been collated and given to PA. AR &amp; DB have given talks to researchers in their departments to show the work they are doing and to encourage engagements. This also helps researchers and technicians get to know each other and understand each other’s work. DB said that whenever he publishes a new papers he thinks may be of interest to others he sends it to GC to disseminate through the department.</w:t>
      </w:r>
    </w:p>
    <w:p w14:paraId="1FC39945" w14:textId="77777777" w:rsidR="00BE1112" w:rsidRDefault="00BE1112" w:rsidP="00BE1112">
      <w:pPr>
        <w:pStyle w:val="ListParagraph"/>
        <w:spacing w:after="0" w:line="276" w:lineRule="auto"/>
        <w:ind w:left="360"/>
        <w:rPr>
          <w:rFonts w:ascii="Arial" w:hAnsi="Arial" w:cs="Arial"/>
        </w:rPr>
      </w:pPr>
    </w:p>
    <w:p w14:paraId="0562CB0E" w14:textId="77777777" w:rsidR="00BE1112" w:rsidRDefault="00BE1112" w:rsidP="00BE1112">
      <w:pPr>
        <w:pStyle w:val="ListParagraph"/>
        <w:spacing w:after="0" w:line="276" w:lineRule="auto"/>
        <w:ind w:left="360"/>
        <w:rPr>
          <w:rFonts w:ascii="Arial" w:hAnsi="Arial" w:cs="Arial"/>
        </w:rPr>
      </w:pPr>
    </w:p>
    <w:p w14:paraId="34CE0A41" w14:textId="77777777" w:rsidR="00BE1112" w:rsidRDefault="00BE1112" w:rsidP="00BE1112">
      <w:pPr>
        <w:pStyle w:val="ListParagraph"/>
        <w:spacing w:after="0" w:line="276" w:lineRule="auto"/>
        <w:ind w:left="360"/>
        <w:rPr>
          <w:rFonts w:ascii="Arial" w:hAnsi="Arial" w:cs="Arial"/>
        </w:rPr>
      </w:pPr>
    </w:p>
    <w:p w14:paraId="62EBF3C5" w14:textId="77777777" w:rsidR="00BE1112" w:rsidRDefault="00BE1112" w:rsidP="00BE1112">
      <w:pPr>
        <w:pStyle w:val="ListParagraph"/>
        <w:spacing w:after="0" w:line="276" w:lineRule="auto"/>
        <w:ind w:left="360"/>
        <w:rPr>
          <w:rFonts w:ascii="Arial" w:hAnsi="Arial" w:cs="Arial"/>
        </w:rPr>
      </w:pPr>
    </w:p>
    <w:p w14:paraId="6D98A12B" w14:textId="77777777" w:rsidR="00BE1112" w:rsidRDefault="00BE1112" w:rsidP="00BE1112">
      <w:pPr>
        <w:pStyle w:val="ListParagraph"/>
        <w:spacing w:after="0" w:line="276" w:lineRule="auto"/>
        <w:ind w:left="360"/>
        <w:rPr>
          <w:rFonts w:ascii="Arial" w:hAnsi="Arial" w:cs="Arial"/>
        </w:rPr>
      </w:pPr>
    </w:p>
    <w:p w14:paraId="2946DB82" w14:textId="77777777" w:rsidR="00BE1112" w:rsidRDefault="00BE1112" w:rsidP="00BE1112">
      <w:pPr>
        <w:pStyle w:val="ListParagraph"/>
        <w:spacing w:after="0" w:line="276" w:lineRule="auto"/>
        <w:ind w:left="360"/>
        <w:rPr>
          <w:rFonts w:ascii="Arial" w:hAnsi="Arial" w:cs="Arial"/>
        </w:rPr>
      </w:pPr>
    </w:p>
    <w:p w14:paraId="5997CC1D" w14:textId="77777777" w:rsidR="00BE1112" w:rsidRDefault="00BE1112" w:rsidP="00BE1112">
      <w:pPr>
        <w:pStyle w:val="ListParagraph"/>
        <w:spacing w:after="0" w:line="276" w:lineRule="auto"/>
        <w:ind w:left="360"/>
        <w:rPr>
          <w:rFonts w:ascii="Arial" w:hAnsi="Arial" w:cs="Arial"/>
        </w:rPr>
      </w:pPr>
    </w:p>
    <w:p w14:paraId="110FFD37" w14:textId="77777777" w:rsidR="00BE1112" w:rsidRDefault="00BE1112" w:rsidP="00BE1112">
      <w:pPr>
        <w:pStyle w:val="ListParagraph"/>
        <w:spacing w:after="0" w:line="276" w:lineRule="auto"/>
        <w:ind w:left="360"/>
        <w:rPr>
          <w:rFonts w:ascii="Arial" w:hAnsi="Arial" w:cs="Arial"/>
        </w:rPr>
      </w:pPr>
    </w:p>
    <w:p w14:paraId="6B699379" w14:textId="77777777" w:rsidR="00BE1112" w:rsidRDefault="00BE1112" w:rsidP="00BE1112">
      <w:pPr>
        <w:pStyle w:val="ListParagraph"/>
        <w:spacing w:after="0" w:line="276" w:lineRule="auto"/>
        <w:ind w:left="360"/>
        <w:rPr>
          <w:rFonts w:ascii="Arial" w:hAnsi="Arial" w:cs="Arial"/>
        </w:rPr>
      </w:pPr>
    </w:p>
    <w:p w14:paraId="24F4F045" w14:textId="77777777" w:rsidR="00BE1112" w:rsidRDefault="00BE1112" w:rsidP="00BE1112">
      <w:pPr>
        <w:pStyle w:val="ListParagraph"/>
        <w:numPr>
          <w:ilvl w:val="0"/>
          <w:numId w:val="1"/>
        </w:numPr>
        <w:spacing w:after="0" w:line="276" w:lineRule="auto"/>
        <w:ind w:left="247"/>
        <w:rPr>
          <w:rFonts w:ascii="Arial" w:hAnsi="Arial" w:cs="Arial"/>
          <w:b/>
        </w:rPr>
      </w:pPr>
      <w:r>
        <w:rPr>
          <w:rFonts w:ascii="Arial" w:hAnsi="Arial" w:cs="Arial"/>
          <w:b/>
        </w:rPr>
        <w:t xml:space="preserve"> Occupancy Figures:</w:t>
      </w:r>
    </w:p>
    <w:p w14:paraId="5C45FF17" w14:textId="77777777" w:rsidR="00BE1112" w:rsidRPr="00BE1112" w:rsidRDefault="00BE1112" w:rsidP="00BE1112">
      <w:pPr>
        <w:pStyle w:val="ListParagraph"/>
        <w:spacing w:after="0" w:line="276" w:lineRule="auto"/>
        <w:ind w:left="363"/>
        <w:rPr>
          <w:rFonts w:ascii="Arial" w:hAnsi="Arial" w:cs="Arial"/>
        </w:rPr>
      </w:pPr>
      <w:r w:rsidRPr="00BE1112">
        <w:rPr>
          <w:rFonts w:ascii="Arial" w:hAnsi="Arial" w:cs="Arial"/>
        </w:rPr>
        <w:t>A full detailed report has been circulated</w:t>
      </w:r>
      <w:r>
        <w:rPr>
          <w:rFonts w:ascii="Arial" w:hAnsi="Arial" w:cs="Arial"/>
        </w:rPr>
        <w:t xml:space="preserve">. KS gave a brief overview of the report. </w:t>
      </w:r>
    </w:p>
    <w:tbl>
      <w:tblPr>
        <w:tblpPr w:leftFromText="180" w:rightFromText="180" w:vertAnchor="text" w:horzAnchor="margin" w:tblpXSpec="center" w:tblpY="436"/>
        <w:tblOverlap w:val="never"/>
        <w:tblW w:w="10060" w:type="dxa"/>
        <w:tblLook w:val="04A0" w:firstRow="1" w:lastRow="0" w:firstColumn="1" w:lastColumn="0" w:noHBand="0" w:noVBand="1"/>
      </w:tblPr>
      <w:tblGrid>
        <w:gridCol w:w="3074"/>
        <w:gridCol w:w="1050"/>
        <w:gridCol w:w="1295"/>
        <w:gridCol w:w="1295"/>
        <w:gridCol w:w="1295"/>
        <w:gridCol w:w="2051"/>
      </w:tblGrid>
      <w:tr w:rsidR="00BE1112" w:rsidRPr="00BE1112" w14:paraId="2AF86A5C" w14:textId="77777777" w:rsidTr="00BE1112">
        <w:trPr>
          <w:trHeight w:val="752"/>
        </w:trPr>
        <w:tc>
          <w:tcPr>
            <w:tcW w:w="3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119DB" w14:textId="77777777" w:rsidR="00BE1112" w:rsidRPr="00BE1112" w:rsidRDefault="00BE1112" w:rsidP="00BE1112">
            <w:pPr>
              <w:spacing w:after="0" w:line="240" w:lineRule="auto"/>
              <w:jc w:val="center"/>
              <w:rPr>
                <w:rFonts w:ascii="Arial" w:eastAsia="Times New Roman" w:hAnsi="Arial" w:cs="Arial"/>
                <w:b/>
                <w:bCs/>
                <w:color w:val="000000"/>
                <w:sz w:val="20"/>
                <w:szCs w:val="20"/>
                <w:lang w:eastAsia="en-GB"/>
              </w:rPr>
            </w:pPr>
            <w:bookmarkStart w:id="1" w:name="RANGE!A1:F25"/>
            <w:proofErr w:type="spellStart"/>
            <w:r w:rsidRPr="00BE1112">
              <w:rPr>
                <w:rFonts w:ascii="Arial" w:eastAsia="Times New Roman" w:hAnsi="Arial" w:cs="Arial"/>
                <w:b/>
                <w:bCs/>
                <w:color w:val="000000"/>
                <w:sz w:val="20"/>
                <w:szCs w:val="20"/>
                <w:lang w:eastAsia="en-GB"/>
              </w:rPr>
              <w:t>Biofacility</w:t>
            </w:r>
            <w:bookmarkEnd w:id="1"/>
            <w:proofErr w:type="spellEnd"/>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6240CB9B" w14:textId="77777777" w:rsidR="00BE1112" w:rsidRPr="00BE1112" w:rsidRDefault="00BE1112" w:rsidP="00BE1112">
            <w:pPr>
              <w:spacing w:after="0" w:line="240" w:lineRule="auto"/>
              <w:jc w:val="center"/>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Total Capacity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061D5112" w14:textId="77777777" w:rsidR="00BE1112" w:rsidRPr="00BE1112" w:rsidRDefault="00BE1112" w:rsidP="00BE1112">
            <w:pPr>
              <w:spacing w:after="0" w:line="240" w:lineRule="auto"/>
              <w:jc w:val="center"/>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October 2022 Occupancy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6DE8370E" w14:textId="77777777" w:rsidR="00BE1112" w:rsidRPr="00BE1112" w:rsidRDefault="00BE1112" w:rsidP="00BE1112">
            <w:pPr>
              <w:spacing w:after="0" w:line="240" w:lineRule="auto"/>
              <w:jc w:val="center"/>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November 2022 Occupancy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02AB75CA" w14:textId="77777777" w:rsidR="00BE1112" w:rsidRPr="00BE1112" w:rsidRDefault="00BE1112" w:rsidP="00BE1112">
            <w:pPr>
              <w:spacing w:after="0" w:line="240" w:lineRule="auto"/>
              <w:jc w:val="center"/>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December 2022 Occupancy</w:t>
            </w:r>
          </w:p>
        </w:tc>
        <w:tc>
          <w:tcPr>
            <w:tcW w:w="2051" w:type="dxa"/>
            <w:tcBorders>
              <w:top w:val="single" w:sz="4" w:space="0" w:color="auto"/>
              <w:left w:val="nil"/>
              <w:bottom w:val="single" w:sz="4" w:space="0" w:color="auto"/>
              <w:right w:val="single" w:sz="4" w:space="0" w:color="auto"/>
            </w:tcBorders>
            <w:shd w:val="clear" w:color="auto" w:fill="auto"/>
            <w:vAlign w:val="center"/>
            <w:hideMark/>
          </w:tcPr>
          <w:p w14:paraId="3D5AB9EF" w14:textId="77777777" w:rsidR="00BE1112" w:rsidRPr="00BE1112" w:rsidRDefault="00BE1112" w:rsidP="00BE1112">
            <w:pPr>
              <w:spacing w:after="0" w:line="240" w:lineRule="auto"/>
              <w:jc w:val="center"/>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December 2022 Percentage Occupancy</w:t>
            </w:r>
          </w:p>
        </w:tc>
      </w:tr>
      <w:tr w:rsidR="00BE1112" w:rsidRPr="00BE1112" w14:paraId="58919444" w14:textId="77777777" w:rsidTr="00BE1112">
        <w:trPr>
          <w:trHeight w:val="183"/>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4E16CCE2"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Gurdon Mice</w:t>
            </w:r>
          </w:p>
        </w:tc>
        <w:tc>
          <w:tcPr>
            <w:tcW w:w="1050" w:type="dxa"/>
            <w:tcBorders>
              <w:top w:val="nil"/>
              <w:left w:val="nil"/>
              <w:bottom w:val="single" w:sz="4" w:space="0" w:color="auto"/>
              <w:right w:val="single" w:sz="4" w:space="0" w:color="auto"/>
            </w:tcBorders>
            <w:shd w:val="clear" w:color="auto" w:fill="auto"/>
            <w:noWrap/>
            <w:vAlign w:val="center"/>
            <w:hideMark/>
          </w:tcPr>
          <w:p w14:paraId="3CB3A90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5620</w:t>
            </w:r>
          </w:p>
        </w:tc>
        <w:tc>
          <w:tcPr>
            <w:tcW w:w="1295" w:type="dxa"/>
            <w:tcBorders>
              <w:top w:val="nil"/>
              <w:left w:val="nil"/>
              <w:bottom w:val="single" w:sz="4" w:space="0" w:color="auto"/>
              <w:right w:val="single" w:sz="4" w:space="0" w:color="auto"/>
            </w:tcBorders>
            <w:shd w:val="clear" w:color="auto" w:fill="auto"/>
            <w:noWrap/>
            <w:vAlign w:val="bottom"/>
          </w:tcPr>
          <w:p w14:paraId="7C9E0A1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2103</w:t>
            </w:r>
          </w:p>
        </w:tc>
        <w:tc>
          <w:tcPr>
            <w:tcW w:w="1295" w:type="dxa"/>
            <w:tcBorders>
              <w:top w:val="nil"/>
              <w:left w:val="nil"/>
              <w:bottom w:val="single" w:sz="4" w:space="0" w:color="auto"/>
              <w:right w:val="single" w:sz="4" w:space="0" w:color="auto"/>
            </w:tcBorders>
            <w:shd w:val="clear" w:color="auto" w:fill="auto"/>
            <w:noWrap/>
            <w:vAlign w:val="bottom"/>
          </w:tcPr>
          <w:p w14:paraId="1A8E5EB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2235</w:t>
            </w:r>
          </w:p>
        </w:tc>
        <w:tc>
          <w:tcPr>
            <w:tcW w:w="1295" w:type="dxa"/>
            <w:tcBorders>
              <w:top w:val="nil"/>
              <w:left w:val="nil"/>
              <w:bottom w:val="single" w:sz="4" w:space="0" w:color="auto"/>
              <w:right w:val="single" w:sz="4" w:space="0" w:color="auto"/>
            </w:tcBorders>
            <w:shd w:val="clear" w:color="auto" w:fill="auto"/>
            <w:noWrap/>
            <w:vAlign w:val="bottom"/>
          </w:tcPr>
          <w:p w14:paraId="216A9C9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2168</w:t>
            </w:r>
          </w:p>
        </w:tc>
        <w:tc>
          <w:tcPr>
            <w:tcW w:w="2051" w:type="dxa"/>
            <w:tcBorders>
              <w:top w:val="nil"/>
              <w:left w:val="nil"/>
              <w:bottom w:val="single" w:sz="4" w:space="0" w:color="auto"/>
              <w:right w:val="single" w:sz="4" w:space="0" w:color="auto"/>
            </w:tcBorders>
            <w:shd w:val="clear" w:color="auto" w:fill="auto"/>
            <w:noWrap/>
            <w:vAlign w:val="center"/>
          </w:tcPr>
          <w:p w14:paraId="61A51A77" w14:textId="77777777" w:rsidR="00BE1112" w:rsidRPr="00BE1112" w:rsidRDefault="00BE1112" w:rsidP="00BE1112">
            <w:pPr>
              <w:spacing w:after="0" w:line="240" w:lineRule="auto"/>
              <w:jc w:val="center"/>
              <w:rPr>
                <w:rFonts w:ascii="Arial" w:eastAsia="Times New Roman" w:hAnsi="Arial" w:cs="Arial"/>
                <w:sz w:val="20"/>
                <w:szCs w:val="20"/>
                <w:lang w:eastAsia="en-GB"/>
              </w:rPr>
            </w:pPr>
            <w:r w:rsidRPr="00BE1112">
              <w:rPr>
                <w:rFonts w:ascii="Arial" w:eastAsia="Times New Roman" w:hAnsi="Arial" w:cs="Arial"/>
                <w:sz w:val="20"/>
                <w:szCs w:val="20"/>
                <w:lang w:eastAsia="en-GB"/>
              </w:rPr>
              <w:t>39</w:t>
            </w:r>
          </w:p>
        </w:tc>
      </w:tr>
      <w:tr w:rsidR="00BE1112" w:rsidRPr="00BE1112" w14:paraId="2D57A677" w14:textId="77777777" w:rsidTr="00BE1112">
        <w:trPr>
          <w:trHeight w:val="183"/>
        </w:trPr>
        <w:tc>
          <w:tcPr>
            <w:tcW w:w="3074" w:type="dxa"/>
            <w:tcBorders>
              <w:top w:val="nil"/>
              <w:left w:val="single" w:sz="4" w:space="0" w:color="auto"/>
              <w:bottom w:val="single" w:sz="4" w:space="0" w:color="auto"/>
              <w:right w:val="single" w:sz="4" w:space="0" w:color="auto"/>
            </w:tcBorders>
            <w:shd w:val="clear" w:color="auto" w:fill="auto"/>
            <w:noWrap/>
            <w:vAlign w:val="center"/>
          </w:tcPr>
          <w:p w14:paraId="1569571E"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Gurdon Rats</w:t>
            </w:r>
          </w:p>
        </w:tc>
        <w:tc>
          <w:tcPr>
            <w:tcW w:w="1050" w:type="dxa"/>
            <w:tcBorders>
              <w:top w:val="nil"/>
              <w:left w:val="nil"/>
              <w:bottom w:val="single" w:sz="4" w:space="0" w:color="auto"/>
              <w:right w:val="single" w:sz="4" w:space="0" w:color="auto"/>
            </w:tcBorders>
            <w:shd w:val="clear" w:color="auto" w:fill="auto"/>
            <w:noWrap/>
            <w:vAlign w:val="center"/>
          </w:tcPr>
          <w:p w14:paraId="0CCF700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100</w:t>
            </w:r>
          </w:p>
        </w:tc>
        <w:tc>
          <w:tcPr>
            <w:tcW w:w="1295" w:type="dxa"/>
            <w:tcBorders>
              <w:top w:val="nil"/>
              <w:left w:val="nil"/>
              <w:bottom w:val="single" w:sz="4" w:space="0" w:color="auto"/>
              <w:right w:val="single" w:sz="4" w:space="0" w:color="auto"/>
            </w:tcBorders>
            <w:shd w:val="clear" w:color="auto" w:fill="auto"/>
            <w:noWrap/>
            <w:vAlign w:val="bottom"/>
          </w:tcPr>
          <w:p w14:paraId="4B58431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bottom"/>
          </w:tcPr>
          <w:p w14:paraId="2322F00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bottom"/>
          </w:tcPr>
          <w:p w14:paraId="7B7EFE0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2051" w:type="dxa"/>
            <w:tcBorders>
              <w:top w:val="nil"/>
              <w:left w:val="nil"/>
              <w:bottom w:val="single" w:sz="4" w:space="0" w:color="auto"/>
              <w:right w:val="single" w:sz="4" w:space="0" w:color="auto"/>
            </w:tcBorders>
            <w:shd w:val="clear" w:color="auto" w:fill="auto"/>
            <w:noWrap/>
            <w:vAlign w:val="center"/>
          </w:tcPr>
          <w:p w14:paraId="3311358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r>
      <w:tr w:rsidR="00BE1112" w:rsidRPr="00BE1112" w14:paraId="5BCF59DC"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4C75499A"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Gurdon Frogs</w:t>
            </w:r>
          </w:p>
        </w:tc>
        <w:tc>
          <w:tcPr>
            <w:tcW w:w="1050" w:type="dxa"/>
            <w:tcBorders>
              <w:top w:val="nil"/>
              <w:left w:val="nil"/>
              <w:bottom w:val="single" w:sz="4" w:space="0" w:color="auto"/>
              <w:right w:val="single" w:sz="4" w:space="0" w:color="auto"/>
            </w:tcBorders>
            <w:shd w:val="clear" w:color="auto" w:fill="auto"/>
            <w:noWrap/>
            <w:vAlign w:val="center"/>
            <w:hideMark/>
          </w:tcPr>
          <w:p w14:paraId="195C386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840</w:t>
            </w:r>
          </w:p>
        </w:tc>
        <w:tc>
          <w:tcPr>
            <w:tcW w:w="1295" w:type="dxa"/>
            <w:tcBorders>
              <w:top w:val="nil"/>
              <w:left w:val="nil"/>
              <w:bottom w:val="single" w:sz="4" w:space="0" w:color="auto"/>
              <w:right w:val="single" w:sz="4" w:space="0" w:color="auto"/>
            </w:tcBorders>
            <w:shd w:val="clear" w:color="auto" w:fill="auto"/>
            <w:noWrap/>
            <w:vAlign w:val="bottom"/>
          </w:tcPr>
          <w:p w14:paraId="34D802E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574</w:t>
            </w:r>
          </w:p>
        </w:tc>
        <w:tc>
          <w:tcPr>
            <w:tcW w:w="1295" w:type="dxa"/>
            <w:tcBorders>
              <w:top w:val="nil"/>
              <w:left w:val="nil"/>
              <w:bottom w:val="single" w:sz="4" w:space="0" w:color="auto"/>
              <w:right w:val="single" w:sz="4" w:space="0" w:color="auto"/>
            </w:tcBorders>
            <w:shd w:val="clear" w:color="auto" w:fill="auto"/>
            <w:noWrap/>
            <w:vAlign w:val="bottom"/>
          </w:tcPr>
          <w:p w14:paraId="2D121B37"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554</w:t>
            </w:r>
          </w:p>
        </w:tc>
        <w:tc>
          <w:tcPr>
            <w:tcW w:w="1295" w:type="dxa"/>
            <w:tcBorders>
              <w:top w:val="nil"/>
              <w:left w:val="nil"/>
              <w:bottom w:val="single" w:sz="4" w:space="0" w:color="auto"/>
              <w:right w:val="single" w:sz="4" w:space="0" w:color="auto"/>
            </w:tcBorders>
            <w:shd w:val="clear" w:color="auto" w:fill="auto"/>
            <w:noWrap/>
            <w:vAlign w:val="bottom"/>
          </w:tcPr>
          <w:p w14:paraId="245BC6BA"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561</w:t>
            </w:r>
          </w:p>
        </w:tc>
        <w:tc>
          <w:tcPr>
            <w:tcW w:w="2051" w:type="dxa"/>
            <w:tcBorders>
              <w:top w:val="nil"/>
              <w:left w:val="nil"/>
              <w:bottom w:val="single" w:sz="4" w:space="0" w:color="auto"/>
              <w:right w:val="single" w:sz="4" w:space="0" w:color="auto"/>
            </w:tcBorders>
            <w:shd w:val="clear" w:color="auto" w:fill="auto"/>
            <w:noWrap/>
            <w:vAlign w:val="center"/>
          </w:tcPr>
          <w:p w14:paraId="3F6FB1E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53</w:t>
            </w:r>
          </w:p>
        </w:tc>
      </w:tr>
      <w:tr w:rsidR="00BE1112" w:rsidRPr="00BE1112" w14:paraId="5387B49D"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tcPr>
          <w:p w14:paraId="3543D0C6"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Gleeson Mice</w:t>
            </w:r>
          </w:p>
        </w:tc>
        <w:tc>
          <w:tcPr>
            <w:tcW w:w="1050" w:type="dxa"/>
            <w:tcBorders>
              <w:top w:val="nil"/>
              <w:left w:val="nil"/>
              <w:bottom w:val="single" w:sz="4" w:space="0" w:color="auto"/>
              <w:right w:val="single" w:sz="4" w:space="0" w:color="auto"/>
            </w:tcBorders>
            <w:shd w:val="clear" w:color="auto" w:fill="auto"/>
            <w:noWrap/>
            <w:vAlign w:val="center"/>
          </w:tcPr>
          <w:p w14:paraId="610AEDD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1880</w:t>
            </w:r>
          </w:p>
        </w:tc>
        <w:tc>
          <w:tcPr>
            <w:tcW w:w="1295" w:type="dxa"/>
            <w:tcBorders>
              <w:top w:val="nil"/>
              <w:left w:val="nil"/>
              <w:bottom w:val="single" w:sz="4" w:space="0" w:color="auto"/>
              <w:right w:val="single" w:sz="4" w:space="0" w:color="auto"/>
            </w:tcBorders>
            <w:shd w:val="clear" w:color="auto" w:fill="auto"/>
            <w:noWrap/>
            <w:vAlign w:val="bottom"/>
          </w:tcPr>
          <w:p w14:paraId="48837F5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1220</w:t>
            </w:r>
          </w:p>
        </w:tc>
        <w:tc>
          <w:tcPr>
            <w:tcW w:w="1295" w:type="dxa"/>
            <w:tcBorders>
              <w:top w:val="nil"/>
              <w:left w:val="nil"/>
              <w:bottom w:val="single" w:sz="4" w:space="0" w:color="auto"/>
              <w:right w:val="single" w:sz="4" w:space="0" w:color="auto"/>
            </w:tcBorders>
            <w:shd w:val="clear" w:color="auto" w:fill="auto"/>
            <w:noWrap/>
            <w:vAlign w:val="bottom"/>
          </w:tcPr>
          <w:p w14:paraId="397C9FD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1282</w:t>
            </w:r>
          </w:p>
        </w:tc>
        <w:tc>
          <w:tcPr>
            <w:tcW w:w="1295" w:type="dxa"/>
            <w:tcBorders>
              <w:top w:val="nil"/>
              <w:left w:val="nil"/>
              <w:bottom w:val="single" w:sz="4" w:space="0" w:color="auto"/>
              <w:right w:val="single" w:sz="4" w:space="0" w:color="auto"/>
            </w:tcBorders>
            <w:shd w:val="clear" w:color="auto" w:fill="auto"/>
            <w:noWrap/>
            <w:vAlign w:val="bottom"/>
          </w:tcPr>
          <w:p w14:paraId="23C7791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1120</w:t>
            </w:r>
          </w:p>
        </w:tc>
        <w:tc>
          <w:tcPr>
            <w:tcW w:w="2051" w:type="dxa"/>
            <w:tcBorders>
              <w:top w:val="nil"/>
              <w:left w:val="nil"/>
              <w:bottom w:val="single" w:sz="4" w:space="0" w:color="auto"/>
              <w:right w:val="single" w:sz="4" w:space="0" w:color="auto"/>
            </w:tcBorders>
            <w:shd w:val="clear" w:color="auto" w:fill="auto"/>
            <w:noWrap/>
            <w:vAlign w:val="center"/>
          </w:tcPr>
          <w:p w14:paraId="174B121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60</w:t>
            </w:r>
          </w:p>
        </w:tc>
      </w:tr>
      <w:tr w:rsidR="00BE1112" w:rsidRPr="00BE1112" w14:paraId="75A3D80C"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3903BAC6"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AMB</w:t>
            </w:r>
            <w:proofErr w:type="spellEnd"/>
            <w:r w:rsidRPr="00BE1112">
              <w:rPr>
                <w:rFonts w:ascii="Arial" w:eastAsia="Times New Roman" w:hAnsi="Arial" w:cs="Arial"/>
                <w:b/>
                <w:bCs/>
                <w:color w:val="000000"/>
                <w:sz w:val="20"/>
                <w:szCs w:val="20"/>
                <w:lang w:eastAsia="en-GB"/>
              </w:rPr>
              <w:t xml:space="preserve"> Level 4 - </w:t>
            </w:r>
            <w:proofErr w:type="spellStart"/>
            <w:r w:rsidRPr="00BE1112">
              <w:rPr>
                <w:rFonts w:ascii="Arial" w:eastAsia="Times New Roman" w:hAnsi="Arial" w:cs="Arial"/>
                <w:b/>
                <w:bCs/>
                <w:color w:val="000000"/>
                <w:sz w:val="20"/>
                <w:szCs w:val="20"/>
                <w:lang w:eastAsia="en-GB"/>
              </w:rPr>
              <w:t>SOPF</w:t>
            </w:r>
            <w:proofErr w:type="spellEnd"/>
            <w:r w:rsidRPr="00BE1112">
              <w:rPr>
                <w:rFonts w:ascii="Arial" w:eastAsia="Times New Roman" w:hAnsi="Arial" w:cs="Arial"/>
                <w:b/>
                <w:bCs/>
                <w:color w:val="000000"/>
                <w:sz w:val="20"/>
                <w:szCs w:val="20"/>
                <w:lang w:eastAsia="en-GB"/>
              </w:rPr>
              <w:t xml:space="preserve"> Barrier</w:t>
            </w:r>
          </w:p>
        </w:tc>
        <w:tc>
          <w:tcPr>
            <w:tcW w:w="1050" w:type="dxa"/>
            <w:tcBorders>
              <w:top w:val="nil"/>
              <w:left w:val="nil"/>
              <w:bottom w:val="single" w:sz="4" w:space="0" w:color="auto"/>
              <w:right w:val="single" w:sz="4" w:space="0" w:color="auto"/>
            </w:tcBorders>
            <w:shd w:val="clear" w:color="auto" w:fill="auto"/>
            <w:noWrap/>
            <w:vAlign w:val="center"/>
            <w:hideMark/>
          </w:tcPr>
          <w:p w14:paraId="7707C8A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4840</w:t>
            </w:r>
          </w:p>
        </w:tc>
        <w:tc>
          <w:tcPr>
            <w:tcW w:w="1295" w:type="dxa"/>
            <w:tcBorders>
              <w:top w:val="nil"/>
              <w:left w:val="nil"/>
              <w:bottom w:val="single" w:sz="4" w:space="0" w:color="auto"/>
              <w:right w:val="single" w:sz="4" w:space="0" w:color="auto"/>
            </w:tcBorders>
            <w:shd w:val="clear" w:color="auto" w:fill="auto"/>
            <w:noWrap/>
            <w:vAlign w:val="bottom"/>
          </w:tcPr>
          <w:p w14:paraId="5764480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3208</w:t>
            </w:r>
          </w:p>
        </w:tc>
        <w:tc>
          <w:tcPr>
            <w:tcW w:w="1295" w:type="dxa"/>
            <w:tcBorders>
              <w:top w:val="nil"/>
              <w:left w:val="nil"/>
              <w:bottom w:val="single" w:sz="4" w:space="0" w:color="auto"/>
              <w:right w:val="single" w:sz="4" w:space="0" w:color="auto"/>
            </w:tcBorders>
            <w:shd w:val="clear" w:color="auto" w:fill="auto"/>
            <w:noWrap/>
            <w:vAlign w:val="bottom"/>
          </w:tcPr>
          <w:p w14:paraId="641BAF4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2963</w:t>
            </w:r>
          </w:p>
        </w:tc>
        <w:tc>
          <w:tcPr>
            <w:tcW w:w="1295" w:type="dxa"/>
            <w:tcBorders>
              <w:top w:val="nil"/>
              <w:left w:val="nil"/>
              <w:bottom w:val="single" w:sz="4" w:space="0" w:color="auto"/>
              <w:right w:val="single" w:sz="4" w:space="0" w:color="auto"/>
            </w:tcBorders>
            <w:shd w:val="clear" w:color="auto" w:fill="auto"/>
            <w:noWrap/>
            <w:vAlign w:val="bottom"/>
          </w:tcPr>
          <w:p w14:paraId="16D1454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2774</w:t>
            </w:r>
          </w:p>
        </w:tc>
        <w:tc>
          <w:tcPr>
            <w:tcW w:w="2051" w:type="dxa"/>
            <w:tcBorders>
              <w:top w:val="nil"/>
              <w:left w:val="nil"/>
              <w:bottom w:val="single" w:sz="4" w:space="0" w:color="auto"/>
              <w:right w:val="single" w:sz="4" w:space="0" w:color="auto"/>
            </w:tcBorders>
            <w:shd w:val="clear" w:color="auto" w:fill="auto"/>
            <w:noWrap/>
            <w:vAlign w:val="center"/>
          </w:tcPr>
          <w:p w14:paraId="4D2760A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57</w:t>
            </w:r>
          </w:p>
        </w:tc>
      </w:tr>
      <w:tr w:rsidR="00BE1112" w:rsidRPr="00BE1112" w14:paraId="24B2247B"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0FDF39D0"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AMB</w:t>
            </w:r>
            <w:proofErr w:type="spellEnd"/>
            <w:r w:rsidRPr="00BE1112">
              <w:rPr>
                <w:rFonts w:ascii="Arial" w:eastAsia="Times New Roman" w:hAnsi="Arial" w:cs="Arial"/>
                <w:b/>
                <w:bCs/>
                <w:color w:val="000000"/>
                <w:sz w:val="20"/>
                <w:szCs w:val="20"/>
                <w:lang w:eastAsia="en-GB"/>
              </w:rPr>
              <w:t xml:space="preserve"> Level 2 - Experimental Barrier: </w:t>
            </w:r>
            <w:proofErr w:type="spellStart"/>
            <w:r w:rsidRPr="00BE1112">
              <w:rPr>
                <w:rFonts w:ascii="Arial" w:eastAsia="Times New Roman" w:hAnsi="Arial" w:cs="Arial"/>
                <w:b/>
                <w:bCs/>
                <w:color w:val="000000"/>
                <w:sz w:val="20"/>
                <w:szCs w:val="20"/>
                <w:lang w:eastAsia="en-GB"/>
              </w:rPr>
              <w:t>UoC</w:t>
            </w:r>
            <w:proofErr w:type="spellEnd"/>
          </w:p>
          <w:p w14:paraId="5AFAB621"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AMB</w:t>
            </w:r>
            <w:proofErr w:type="spellEnd"/>
            <w:r w:rsidRPr="00BE1112">
              <w:rPr>
                <w:rFonts w:ascii="Arial" w:eastAsia="Times New Roman" w:hAnsi="Arial" w:cs="Arial"/>
                <w:b/>
                <w:bCs/>
                <w:color w:val="000000"/>
                <w:sz w:val="20"/>
                <w:szCs w:val="20"/>
                <w:lang w:eastAsia="en-GB"/>
              </w:rPr>
              <w:t xml:space="preserve"> Level 2 - Experimental Barrier: Commercial</w:t>
            </w:r>
          </w:p>
        </w:tc>
        <w:tc>
          <w:tcPr>
            <w:tcW w:w="1050" w:type="dxa"/>
            <w:tcBorders>
              <w:top w:val="nil"/>
              <w:left w:val="nil"/>
              <w:bottom w:val="single" w:sz="4" w:space="0" w:color="auto"/>
              <w:right w:val="single" w:sz="4" w:space="0" w:color="auto"/>
            </w:tcBorders>
            <w:shd w:val="clear" w:color="auto" w:fill="auto"/>
            <w:noWrap/>
            <w:vAlign w:val="center"/>
            <w:hideMark/>
          </w:tcPr>
          <w:p w14:paraId="48D5B9D5" w14:textId="77777777" w:rsidR="00BE1112" w:rsidRPr="00BE1112" w:rsidRDefault="00BE1112" w:rsidP="00BE1112">
            <w:pPr>
              <w:spacing w:after="0" w:line="240" w:lineRule="auto"/>
              <w:jc w:val="center"/>
              <w:rPr>
                <w:rFonts w:ascii="Arial" w:eastAsia="Times New Roman" w:hAnsi="Arial" w:cs="Arial"/>
                <w:color w:val="000000"/>
                <w:sz w:val="20"/>
                <w:szCs w:val="20"/>
                <w:vertAlign w:val="superscript"/>
                <w:lang w:eastAsia="en-GB"/>
              </w:rPr>
            </w:pPr>
            <w:r w:rsidRPr="00BE1112">
              <w:rPr>
                <w:rFonts w:ascii="Arial" w:eastAsia="Times New Roman" w:hAnsi="Arial" w:cs="Arial"/>
                <w:color w:val="000000"/>
                <w:sz w:val="20"/>
                <w:szCs w:val="20"/>
                <w:lang w:eastAsia="en-GB"/>
              </w:rPr>
              <w:t>9504</w:t>
            </w:r>
          </w:p>
          <w:p w14:paraId="7B3F2DA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3168</w:t>
            </w:r>
          </w:p>
        </w:tc>
        <w:tc>
          <w:tcPr>
            <w:tcW w:w="1295" w:type="dxa"/>
            <w:tcBorders>
              <w:top w:val="nil"/>
              <w:left w:val="nil"/>
              <w:bottom w:val="single" w:sz="4" w:space="0" w:color="auto"/>
              <w:right w:val="single" w:sz="4" w:space="0" w:color="auto"/>
            </w:tcBorders>
            <w:shd w:val="clear" w:color="auto" w:fill="auto"/>
            <w:noWrap/>
            <w:vAlign w:val="bottom"/>
          </w:tcPr>
          <w:p w14:paraId="4CDA00C7"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4812</w:t>
            </w:r>
          </w:p>
          <w:p w14:paraId="76F38BD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3168</w:t>
            </w:r>
          </w:p>
        </w:tc>
        <w:tc>
          <w:tcPr>
            <w:tcW w:w="1295" w:type="dxa"/>
            <w:tcBorders>
              <w:top w:val="nil"/>
              <w:left w:val="nil"/>
              <w:bottom w:val="single" w:sz="4" w:space="0" w:color="auto"/>
              <w:right w:val="single" w:sz="4" w:space="0" w:color="auto"/>
            </w:tcBorders>
            <w:shd w:val="clear" w:color="auto" w:fill="auto"/>
            <w:noWrap/>
            <w:vAlign w:val="bottom"/>
          </w:tcPr>
          <w:p w14:paraId="1C3DDFD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4756</w:t>
            </w:r>
          </w:p>
          <w:p w14:paraId="6083ED9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3168</w:t>
            </w:r>
          </w:p>
        </w:tc>
        <w:tc>
          <w:tcPr>
            <w:tcW w:w="1295" w:type="dxa"/>
            <w:tcBorders>
              <w:top w:val="nil"/>
              <w:left w:val="nil"/>
              <w:bottom w:val="single" w:sz="4" w:space="0" w:color="auto"/>
              <w:right w:val="single" w:sz="4" w:space="0" w:color="auto"/>
            </w:tcBorders>
            <w:shd w:val="clear" w:color="auto" w:fill="auto"/>
            <w:noWrap/>
            <w:vAlign w:val="bottom"/>
          </w:tcPr>
          <w:p w14:paraId="61305B1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4666</w:t>
            </w:r>
          </w:p>
          <w:p w14:paraId="193B289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3168</w:t>
            </w:r>
          </w:p>
        </w:tc>
        <w:tc>
          <w:tcPr>
            <w:tcW w:w="2051" w:type="dxa"/>
            <w:tcBorders>
              <w:top w:val="nil"/>
              <w:left w:val="nil"/>
              <w:bottom w:val="single" w:sz="4" w:space="0" w:color="auto"/>
              <w:right w:val="single" w:sz="4" w:space="0" w:color="auto"/>
            </w:tcBorders>
            <w:shd w:val="clear" w:color="auto" w:fill="auto"/>
            <w:noWrap/>
            <w:vAlign w:val="center"/>
          </w:tcPr>
          <w:p w14:paraId="54368C0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49</w:t>
            </w:r>
          </w:p>
          <w:p w14:paraId="02B7282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100</w:t>
            </w:r>
          </w:p>
        </w:tc>
      </w:tr>
      <w:tr w:rsidR="00BE1112" w:rsidRPr="00BE1112" w14:paraId="0F2A2189"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7C88B2E0"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AMB</w:t>
            </w:r>
            <w:proofErr w:type="spellEnd"/>
            <w:r w:rsidRPr="00BE1112">
              <w:rPr>
                <w:rFonts w:ascii="Arial" w:eastAsia="Times New Roman" w:hAnsi="Arial" w:cs="Arial"/>
                <w:b/>
                <w:bCs/>
                <w:color w:val="000000"/>
                <w:sz w:val="20"/>
                <w:szCs w:val="20"/>
                <w:lang w:eastAsia="en-GB"/>
              </w:rPr>
              <w:t xml:space="preserve"> Level 0 - Evaluation Barrier Mice</w:t>
            </w:r>
          </w:p>
        </w:tc>
        <w:tc>
          <w:tcPr>
            <w:tcW w:w="1050" w:type="dxa"/>
            <w:tcBorders>
              <w:top w:val="nil"/>
              <w:left w:val="nil"/>
              <w:bottom w:val="single" w:sz="4" w:space="0" w:color="auto"/>
              <w:right w:val="single" w:sz="4" w:space="0" w:color="auto"/>
            </w:tcBorders>
            <w:shd w:val="clear" w:color="auto" w:fill="auto"/>
            <w:noWrap/>
            <w:vAlign w:val="center"/>
            <w:hideMark/>
          </w:tcPr>
          <w:p w14:paraId="312C742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1408</w:t>
            </w:r>
          </w:p>
        </w:tc>
        <w:tc>
          <w:tcPr>
            <w:tcW w:w="1295" w:type="dxa"/>
            <w:tcBorders>
              <w:top w:val="nil"/>
              <w:left w:val="nil"/>
              <w:bottom w:val="single" w:sz="4" w:space="0" w:color="auto"/>
              <w:right w:val="single" w:sz="4" w:space="0" w:color="auto"/>
            </w:tcBorders>
            <w:shd w:val="clear" w:color="auto" w:fill="auto"/>
            <w:noWrap/>
            <w:vAlign w:val="bottom"/>
          </w:tcPr>
          <w:p w14:paraId="3A96B3F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200</w:t>
            </w:r>
          </w:p>
        </w:tc>
        <w:tc>
          <w:tcPr>
            <w:tcW w:w="1295" w:type="dxa"/>
            <w:tcBorders>
              <w:top w:val="nil"/>
              <w:left w:val="nil"/>
              <w:bottom w:val="single" w:sz="4" w:space="0" w:color="auto"/>
              <w:right w:val="single" w:sz="4" w:space="0" w:color="auto"/>
            </w:tcBorders>
            <w:shd w:val="clear" w:color="auto" w:fill="auto"/>
            <w:noWrap/>
            <w:vAlign w:val="bottom"/>
          </w:tcPr>
          <w:p w14:paraId="7D2CA41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222</w:t>
            </w:r>
          </w:p>
        </w:tc>
        <w:tc>
          <w:tcPr>
            <w:tcW w:w="1295" w:type="dxa"/>
            <w:tcBorders>
              <w:top w:val="nil"/>
              <w:left w:val="nil"/>
              <w:bottom w:val="single" w:sz="4" w:space="0" w:color="auto"/>
              <w:right w:val="single" w:sz="4" w:space="0" w:color="auto"/>
            </w:tcBorders>
            <w:shd w:val="clear" w:color="auto" w:fill="auto"/>
            <w:noWrap/>
            <w:vAlign w:val="bottom"/>
          </w:tcPr>
          <w:p w14:paraId="0D5B272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205</w:t>
            </w:r>
          </w:p>
        </w:tc>
        <w:tc>
          <w:tcPr>
            <w:tcW w:w="2051" w:type="dxa"/>
            <w:tcBorders>
              <w:top w:val="nil"/>
              <w:left w:val="nil"/>
              <w:bottom w:val="single" w:sz="4" w:space="0" w:color="auto"/>
              <w:right w:val="single" w:sz="4" w:space="0" w:color="auto"/>
            </w:tcBorders>
            <w:shd w:val="clear" w:color="auto" w:fill="auto"/>
            <w:noWrap/>
            <w:vAlign w:val="center"/>
          </w:tcPr>
          <w:p w14:paraId="33CFEC6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15</w:t>
            </w:r>
          </w:p>
        </w:tc>
      </w:tr>
      <w:tr w:rsidR="00BE1112" w:rsidRPr="00BE1112" w14:paraId="21D75F2B"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bottom"/>
          </w:tcPr>
          <w:p w14:paraId="4C2E51C0"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AMB</w:t>
            </w:r>
            <w:proofErr w:type="spellEnd"/>
            <w:r w:rsidRPr="00BE1112">
              <w:rPr>
                <w:rFonts w:ascii="Arial" w:eastAsia="Times New Roman" w:hAnsi="Arial" w:cs="Arial"/>
                <w:b/>
                <w:bCs/>
                <w:color w:val="000000"/>
                <w:sz w:val="20"/>
                <w:szCs w:val="20"/>
                <w:lang w:eastAsia="en-GB"/>
              </w:rPr>
              <w:t xml:space="preserve"> Level 0 – Evaluation Barrier Rats</w:t>
            </w:r>
          </w:p>
        </w:tc>
        <w:tc>
          <w:tcPr>
            <w:tcW w:w="1050" w:type="dxa"/>
            <w:tcBorders>
              <w:top w:val="nil"/>
              <w:left w:val="nil"/>
              <w:bottom w:val="single" w:sz="4" w:space="0" w:color="auto"/>
              <w:right w:val="single" w:sz="4" w:space="0" w:color="auto"/>
            </w:tcBorders>
            <w:shd w:val="clear" w:color="auto" w:fill="auto"/>
            <w:noWrap/>
            <w:vAlign w:val="center"/>
          </w:tcPr>
          <w:p w14:paraId="5B1457B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105</w:t>
            </w:r>
          </w:p>
        </w:tc>
        <w:tc>
          <w:tcPr>
            <w:tcW w:w="1295" w:type="dxa"/>
            <w:tcBorders>
              <w:top w:val="nil"/>
              <w:left w:val="nil"/>
              <w:bottom w:val="single" w:sz="4" w:space="0" w:color="auto"/>
              <w:right w:val="single" w:sz="4" w:space="0" w:color="auto"/>
            </w:tcBorders>
            <w:shd w:val="clear" w:color="auto" w:fill="auto"/>
            <w:noWrap/>
            <w:vAlign w:val="bottom"/>
          </w:tcPr>
          <w:p w14:paraId="7B56821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w:t>
            </w:r>
          </w:p>
        </w:tc>
        <w:tc>
          <w:tcPr>
            <w:tcW w:w="1295" w:type="dxa"/>
            <w:tcBorders>
              <w:top w:val="nil"/>
              <w:left w:val="nil"/>
              <w:bottom w:val="single" w:sz="4" w:space="0" w:color="auto"/>
              <w:right w:val="single" w:sz="4" w:space="0" w:color="auto"/>
            </w:tcBorders>
            <w:shd w:val="clear" w:color="auto" w:fill="auto"/>
            <w:noWrap/>
            <w:vAlign w:val="bottom"/>
          </w:tcPr>
          <w:p w14:paraId="6C375A7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w:t>
            </w:r>
          </w:p>
        </w:tc>
        <w:tc>
          <w:tcPr>
            <w:tcW w:w="1295" w:type="dxa"/>
            <w:tcBorders>
              <w:top w:val="nil"/>
              <w:left w:val="nil"/>
              <w:bottom w:val="single" w:sz="4" w:space="0" w:color="auto"/>
              <w:right w:val="single" w:sz="4" w:space="0" w:color="auto"/>
            </w:tcBorders>
            <w:shd w:val="clear" w:color="auto" w:fill="auto"/>
            <w:noWrap/>
            <w:vAlign w:val="bottom"/>
          </w:tcPr>
          <w:p w14:paraId="2847A63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19</w:t>
            </w:r>
          </w:p>
        </w:tc>
        <w:tc>
          <w:tcPr>
            <w:tcW w:w="2051" w:type="dxa"/>
            <w:tcBorders>
              <w:top w:val="nil"/>
              <w:left w:val="nil"/>
              <w:bottom w:val="single" w:sz="4" w:space="0" w:color="auto"/>
              <w:right w:val="single" w:sz="4" w:space="0" w:color="auto"/>
            </w:tcBorders>
            <w:shd w:val="clear" w:color="auto" w:fill="auto"/>
            <w:noWrap/>
            <w:vAlign w:val="center"/>
          </w:tcPr>
          <w:p w14:paraId="4BFDD70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25</w:t>
            </w:r>
          </w:p>
        </w:tc>
      </w:tr>
      <w:tr w:rsidR="00BE1112" w:rsidRPr="00BE1112" w14:paraId="0FDCF5D9"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626E8552"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AMB</w:t>
            </w:r>
            <w:proofErr w:type="spellEnd"/>
            <w:r w:rsidRPr="00BE1112">
              <w:rPr>
                <w:rFonts w:ascii="Arial" w:eastAsia="Times New Roman" w:hAnsi="Arial" w:cs="Arial"/>
                <w:b/>
                <w:bCs/>
                <w:color w:val="000000"/>
                <w:sz w:val="20"/>
                <w:szCs w:val="20"/>
                <w:lang w:eastAsia="en-GB"/>
              </w:rPr>
              <w:t xml:space="preserve"> Fish</w:t>
            </w:r>
          </w:p>
        </w:tc>
        <w:tc>
          <w:tcPr>
            <w:tcW w:w="1050" w:type="dxa"/>
            <w:tcBorders>
              <w:top w:val="nil"/>
              <w:left w:val="nil"/>
              <w:bottom w:val="single" w:sz="4" w:space="0" w:color="auto"/>
              <w:right w:val="single" w:sz="4" w:space="0" w:color="auto"/>
            </w:tcBorders>
            <w:shd w:val="clear" w:color="auto" w:fill="auto"/>
            <w:noWrap/>
            <w:vAlign w:val="center"/>
            <w:hideMark/>
          </w:tcPr>
          <w:p w14:paraId="297A2E6A"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2396</w:t>
            </w:r>
          </w:p>
        </w:tc>
        <w:tc>
          <w:tcPr>
            <w:tcW w:w="1295" w:type="dxa"/>
            <w:tcBorders>
              <w:top w:val="nil"/>
              <w:left w:val="nil"/>
              <w:bottom w:val="single" w:sz="4" w:space="0" w:color="auto"/>
              <w:right w:val="single" w:sz="4" w:space="0" w:color="auto"/>
            </w:tcBorders>
            <w:shd w:val="clear" w:color="auto" w:fill="auto"/>
            <w:noWrap/>
            <w:vAlign w:val="bottom"/>
          </w:tcPr>
          <w:p w14:paraId="0D8F652A"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394</w:t>
            </w:r>
          </w:p>
        </w:tc>
        <w:tc>
          <w:tcPr>
            <w:tcW w:w="1295" w:type="dxa"/>
            <w:tcBorders>
              <w:top w:val="nil"/>
              <w:left w:val="nil"/>
              <w:bottom w:val="single" w:sz="4" w:space="0" w:color="auto"/>
              <w:right w:val="single" w:sz="4" w:space="0" w:color="auto"/>
            </w:tcBorders>
            <w:shd w:val="clear" w:color="auto" w:fill="auto"/>
            <w:noWrap/>
            <w:vAlign w:val="bottom"/>
          </w:tcPr>
          <w:p w14:paraId="0AB3BD39"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435</w:t>
            </w:r>
          </w:p>
        </w:tc>
        <w:tc>
          <w:tcPr>
            <w:tcW w:w="1295" w:type="dxa"/>
            <w:tcBorders>
              <w:top w:val="nil"/>
              <w:left w:val="nil"/>
              <w:bottom w:val="single" w:sz="4" w:space="0" w:color="auto"/>
              <w:right w:val="single" w:sz="4" w:space="0" w:color="auto"/>
            </w:tcBorders>
            <w:shd w:val="clear" w:color="auto" w:fill="auto"/>
            <w:noWrap/>
            <w:vAlign w:val="bottom"/>
          </w:tcPr>
          <w:p w14:paraId="2D94DAC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410</w:t>
            </w:r>
          </w:p>
        </w:tc>
        <w:tc>
          <w:tcPr>
            <w:tcW w:w="2051" w:type="dxa"/>
            <w:tcBorders>
              <w:top w:val="nil"/>
              <w:left w:val="nil"/>
              <w:bottom w:val="single" w:sz="4" w:space="0" w:color="auto"/>
              <w:right w:val="single" w:sz="4" w:space="0" w:color="auto"/>
            </w:tcBorders>
            <w:shd w:val="clear" w:color="auto" w:fill="auto"/>
            <w:noWrap/>
            <w:vAlign w:val="center"/>
          </w:tcPr>
          <w:p w14:paraId="111B77A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17</w:t>
            </w:r>
          </w:p>
        </w:tc>
      </w:tr>
      <w:tr w:rsidR="00BE1112" w:rsidRPr="00BE1112" w14:paraId="7C731B4A"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3D184D5A"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CAF</w:t>
            </w:r>
            <w:proofErr w:type="spellEnd"/>
            <w:r w:rsidRPr="00BE1112">
              <w:rPr>
                <w:rFonts w:ascii="Arial" w:eastAsia="Times New Roman" w:hAnsi="Arial" w:cs="Arial"/>
                <w:b/>
                <w:bCs/>
                <w:color w:val="000000"/>
                <w:sz w:val="20"/>
                <w:szCs w:val="20"/>
                <w:lang w:eastAsia="en-GB"/>
              </w:rPr>
              <w:t xml:space="preserve"> - Mice</w:t>
            </w:r>
          </w:p>
        </w:tc>
        <w:tc>
          <w:tcPr>
            <w:tcW w:w="1050" w:type="dxa"/>
            <w:tcBorders>
              <w:top w:val="nil"/>
              <w:left w:val="nil"/>
              <w:bottom w:val="single" w:sz="4" w:space="0" w:color="auto"/>
              <w:right w:val="single" w:sz="4" w:space="0" w:color="auto"/>
            </w:tcBorders>
            <w:shd w:val="clear" w:color="auto" w:fill="auto"/>
            <w:noWrap/>
            <w:vAlign w:val="center"/>
            <w:hideMark/>
          </w:tcPr>
          <w:p w14:paraId="07F711F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3105</w:t>
            </w:r>
          </w:p>
        </w:tc>
        <w:tc>
          <w:tcPr>
            <w:tcW w:w="1295" w:type="dxa"/>
            <w:tcBorders>
              <w:top w:val="nil"/>
              <w:left w:val="nil"/>
              <w:bottom w:val="single" w:sz="4" w:space="0" w:color="auto"/>
              <w:right w:val="single" w:sz="4" w:space="0" w:color="auto"/>
            </w:tcBorders>
            <w:shd w:val="clear" w:color="auto" w:fill="auto"/>
            <w:noWrap/>
            <w:vAlign w:val="bottom"/>
          </w:tcPr>
          <w:p w14:paraId="1FC1694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1300</w:t>
            </w:r>
          </w:p>
        </w:tc>
        <w:tc>
          <w:tcPr>
            <w:tcW w:w="1295" w:type="dxa"/>
            <w:tcBorders>
              <w:top w:val="nil"/>
              <w:left w:val="nil"/>
              <w:bottom w:val="single" w:sz="4" w:space="0" w:color="auto"/>
              <w:right w:val="single" w:sz="4" w:space="0" w:color="auto"/>
            </w:tcBorders>
            <w:shd w:val="clear" w:color="auto" w:fill="auto"/>
            <w:noWrap/>
            <w:vAlign w:val="bottom"/>
          </w:tcPr>
          <w:p w14:paraId="2B8D9FC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1329</w:t>
            </w:r>
          </w:p>
        </w:tc>
        <w:tc>
          <w:tcPr>
            <w:tcW w:w="1295" w:type="dxa"/>
            <w:tcBorders>
              <w:top w:val="nil"/>
              <w:left w:val="nil"/>
              <w:bottom w:val="single" w:sz="4" w:space="0" w:color="auto"/>
              <w:right w:val="single" w:sz="4" w:space="0" w:color="auto"/>
            </w:tcBorders>
            <w:shd w:val="clear" w:color="auto" w:fill="auto"/>
            <w:noWrap/>
            <w:vAlign w:val="bottom"/>
          </w:tcPr>
          <w:p w14:paraId="4F332BE9"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1194</w:t>
            </w:r>
          </w:p>
        </w:tc>
        <w:tc>
          <w:tcPr>
            <w:tcW w:w="2051" w:type="dxa"/>
            <w:tcBorders>
              <w:top w:val="nil"/>
              <w:left w:val="nil"/>
              <w:bottom w:val="single" w:sz="4" w:space="0" w:color="auto"/>
              <w:right w:val="single" w:sz="4" w:space="0" w:color="auto"/>
            </w:tcBorders>
            <w:shd w:val="clear" w:color="auto" w:fill="auto"/>
            <w:noWrap/>
            <w:vAlign w:val="center"/>
          </w:tcPr>
          <w:p w14:paraId="0CD124D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38</w:t>
            </w:r>
          </w:p>
        </w:tc>
      </w:tr>
      <w:tr w:rsidR="00BE1112" w:rsidRPr="00BE1112" w14:paraId="2D6EB587"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tcPr>
          <w:p w14:paraId="771ED143"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CAF</w:t>
            </w:r>
            <w:proofErr w:type="spellEnd"/>
            <w:r w:rsidRPr="00BE1112">
              <w:rPr>
                <w:rFonts w:ascii="Arial" w:eastAsia="Times New Roman" w:hAnsi="Arial" w:cs="Arial"/>
                <w:b/>
                <w:bCs/>
                <w:color w:val="000000"/>
                <w:sz w:val="20"/>
                <w:szCs w:val="20"/>
                <w:lang w:eastAsia="en-GB"/>
              </w:rPr>
              <w:t xml:space="preserve"> - Rats</w:t>
            </w:r>
          </w:p>
        </w:tc>
        <w:tc>
          <w:tcPr>
            <w:tcW w:w="1050" w:type="dxa"/>
            <w:tcBorders>
              <w:top w:val="nil"/>
              <w:left w:val="nil"/>
              <w:bottom w:val="single" w:sz="4" w:space="0" w:color="auto"/>
              <w:right w:val="single" w:sz="4" w:space="0" w:color="auto"/>
            </w:tcBorders>
            <w:shd w:val="clear" w:color="auto" w:fill="auto"/>
            <w:noWrap/>
            <w:vAlign w:val="center"/>
          </w:tcPr>
          <w:p w14:paraId="6DCDB24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665</w:t>
            </w:r>
          </w:p>
        </w:tc>
        <w:tc>
          <w:tcPr>
            <w:tcW w:w="1295" w:type="dxa"/>
            <w:tcBorders>
              <w:top w:val="nil"/>
              <w:left w:val="nil"/>
              <w:bottom w:val="single" w:sz="4" w:space="0" w:color="auto"/>
              <w:right w:val="single" w:sz="4" w:space="0" w:color="auto"/>
            </w:tcBorders>
            <w:shd w:val="clear" w:color="auto" w:fill="auto"/>
            <w:noWrap/>
            <w:vAlign w:val="bottom"/>
          </w:tcPr>
          <w:p w14:paraId="49D83C2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82</w:t>
            </w:r>
          </w:p>
        </w:tc>
        <w:tc>
          <w:tcPr>
            <w:tcW w:w="1295" w:type="dxa"/>
            <w:tcBorders>
              <w:top w:val="nil"/>
              <w:left w:val="nil"/>
              <w:bottom w:val="single" w:sz="4" w:space="0" w:color="auto"/>
              <w:right w:val="single" w:sz="4" w:space="0" w:color="auto"/>
            </w:tcBorders>
            <w:shd w:val="clear" w:color="auto" w:fill="auto"/>
            <w:noWrap/>
            <w:vAlign w:val="bottom"/>
          </w:tcPr>
          <w:p w14:paraId="01BB90B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136</w:t>
            </w:r>
          </w:p>
        </w:tc>
        <w:tc>
          <w:tcPr>
            <w:tcW w:w="1295" w:type="dxa"/>
            <w:tcBorders>
              <w:top w:val="nil"/>
              <w:left w:val="nil"/>
              <w:bottom w:val="single" w:sz="4" w:space="0" w:color="auto"/>
              <w:right w:val="single" w:sz="4" w:space="0" w:color="auto"/>
            </w:tcBorders>
            <w:shd w:val="clear" w:color="auto" w:fill="auto"/>
            <w:noWrap/>
            <w:vAlign w:val="bottom"/>
          </w:tcPr>
          <w:p w14:paraId="6F5909E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141</w:t>
            </w:r>
          </w:p>
        </w:tc>
        <w:tc>
          <w:tcPr>
            <w:tcW w:w="2051" w:type="dxa"/>
            <w:tcBorders>
              <w:top w:val="nil"/>
              <w:left w:val="nil"/>
              <w:bottom w:val="single" w:sz="4" w:space="0" w:color="auto"/>
              <w:right w:val="single" w:sz="4" w:space="0" w:color="auto"/>
            </w:tcBorders>
            <w:shd w:val="clear" w:color="auto" w:fill="auto"/>
            <w:noWrap/>
            <w:vAlign w:val="center"/>
          </w:tcPr>
          <w:p w14:paraId="6263A49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w:t>
            </w:r>
          </w:p>
        </w:tc>
      </w:tr>
      <w:tr w:rsidR="00BE1112" w:rsidRPr="00BE1112" w14:paraId="32C04A45"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2AB91088"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JAF</w:t>
            </w:r>
            <w:proofErr w:type="spellEnd"/>
            <w:r w:rsidRPr="00BE1112">
              <w:rPr>
                <w:rFonts w:ascii="Arial" w:eastAsia="Times New Roman" w:hAnsi="Arial" w:cs="Arial"/>
                <w:b/>
                <w:bCs/>
                <w:color w:val="000000"/>
                <w:sz w:val="20"/>
                <w:szCs w:val="20"/>
                <w:lang w:eastAsia="en-GB"/>
              </w:rPr>
              <w:t xml:space="preserve"> Anatomy - Rodent</w:t>
            </w:r>
          </w:p>
        </w:tc>
        <w:tc>
          <w:tcPr>
            <w:tcW w:w="1050" w:type="dxa"/>
            <w:tcBorders>
              <w:top w:val="nil"/>
              <w:left w:val="nil"/>
              <w:bottom w:val="single" w:sz="4" w:space="0" w:color="auto"/>
              <w:right w:val="single" w:sz="4" w:space="0" w:color="auto"/>
            </w:tcBorders>
            <w:shd w:val="clear" w:color="auto" w:fill="auto"/>
            <w:noWrap/>
            <w:vAlign w:val="center"/>
            <w:hideMark/>
          </w:tcPr>
          <w:p w14:paraId="683B752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1100</w:t>
            </w:r>
          </w:p>
        </w:tc>
        <w:tc>
          <w:tcPr>
            <w:tcW w:w="1295" w:type="dxa"/>
            <w:tcBorders>
              <w:top w:val="nil"/>
              <w:left w:val="nil"/>
              <w:bottom w:val="single" w:sz="4" w:space="0" w:color="auto"/>
              <w:right w:val="single" w:sz="4" w:space="0" w:color="auto"/>
            </w:tcBorders>
            <w:shd w:val="clear" w:color="auto" w:fill="auto"/>
            <w:noWrap/>
            <w:vAlign w:val="bottom"/>
          </w:tcPr>
          <w:p w14:paraId="5531F93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bottom"/>
          </w:tcPr>
          <w:p w14:paraId="0213FF8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bottom"/>
          </w:tcPr>
          <w:p w14:paraId="370D6AA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2051" w:type="dxa"/>
            <w:tcBorders>
              <w:top w:val="nil"/>
              <w:left w:val="nil"/>
              <w:bottom w:val="single" w:sz="4" w:space="0" w:color="auto"/>
              <w:right w:val="single" w:sz="4" w:space="0" w:color="auto"/>
            </w:tcBorders>
            <w:shd w:val="clear" w:color="auto" w:fill="auto"/>
            <w:noWrap/>
            <w:vAlign w:val="center"/>
          </w:tcPr>
          <w:p w14:paraId="05F7728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r>
      <w:tr w:rsidR="00BE1112" w:rsidRPr="00BE1112" w14:paraId="50F70372"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42B917CF"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Mira - Mice</w:t>
            </w:r>
          </w:p>
        </w:tc>
        <w:tc>
          <w:tcPr>
            <w:tcW w:w="1050" w:type="dxa"/>
            <w:tcBorders>
              <w:top w:val="nil"/>
              <w:left w:val="nil"/>
              <w:bottom w:val="single" w:sz="4" w:space="0" w:color="auto"/>
              <w:right w:val="single" w:sz="4" w:space="0" w:color="auto"/>
            </w:tcBorders>
            <w:shd w:val="clear" w:color="auto" w:fill="auto"/>
            <w:noWrap/>
            <w:vAlign w:val="center"/>
            <w:hideMark/>
          </w:tcPr>
          <w:p w14:paraId="029100F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1840</w:t>
            </w:r>
          </w:p>
        </w:tc>
        <w:tc>
          <w:tcPr>
            <w:tcW w:w="1295" w:type="dxa"/>
            <w:tcBorders>
              <w:top w:val="nil"/>
              <w:left w:val="nil"/>
              <w:bottom w:val="single" w:sz="4" w:space="0" w:color="auto"/>
              <w:right w:val="single" w:sz="4" w:space="0" w:color="auto"/>
            </w:tcBorders>
            <w:shd w:val="clear" w:color="000000" w:fill="FFFFFF"/>
            <w:noWrap/>
            <w:vAlign w:val="bottom"/>
          </w:tcPr>
          <w:p w14:paraId="7BE8521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213</w:t>
            </w:r>
          </w:p>
        </w:tc>
        <w:tc>
          <w:tcPr>
            <w:tcW w:w="1295" w:type="dxa"/>
            <w:tcBorders>
              <w:top w:val="nil"/>
              <w:left w:val="nil"/>
              <w:bottom w:val="single" w:sz="4" w:space="0" w:color="auto"/>
              <w:right w:val="single" w:sz="4" w:space="0" w:color="auto"/>
            </w:tcBorders>
            <w:shd w:val="clear" w:color="000000" w:fill="FFFFFF"/>
            <w:noWrap/>
            <w:vAlign w:val="bottom"/>
          </w:tcPr>
          <w:p w14:paraId="50AD7B8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204</w:t>
            </w:r>
          </w:p>
        </w:tc>
        <w:tc>
          <w:tcPr>
            <w:tcW w:w="1295" w:type="dxa"/>
            <w:tcBorders>
              <w:top w:val="nil"/>
              <w:left w:val="nil"/>
              <w:bottom w:val="single" w:sz="4" w:space="0" w:color="auto"/>
              <w:right w:val="single" w:sz="4" w:space="0" w:color="auto"/>
            </w:tcBorders>
            <w:shd w:val="clear" w:color="000000" w:fill="FFFFFF"/>
            <w:noWrap/>
            <w:vAlign w:val="bottom"/>
          </w:tcPr>
          <w:p w14:paraId="15BB52A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222</w:t>
            </w:r>
          </w:p>
        </w:tc>
        <w:tc>
          <w:tcPr>
            <w:tcW w:w="2051" w:type="dxa"/>
            <w:tcBorders>
              <w:top w:val="nil"/>
              <w:left w:val="nil"/>
              <w:bottom w:val="single" w:sz="4" w:space="0" w:color="auto"/>
              <w:right w:val="single" w:sz="4" w:space="0" w:color="auto"/>
            </w:tcBorders>
            <w:shd w:val="clear" w:color="auto" w:fill="auto"/>
            <w:noWrap/>
            <w:vAlign w:val="center"/>
          </w:tcPr>
          <w:p w14:paraId="4B73E58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12</w:t>
            </w:r>
          </w:p>
        </w:tc>
      </w:tr>
      <w:tr w:rsidR="00BE1112" w:rsidRPr="00BE1112" w14:paraId="07CF39A4"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tcPr>
          <w:p w14:paraId="527C369E"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Mira - Rats</w:t>
            </w:r>
          </w:p>
        </w:tc>
        <w:tc>
          <w:tcPr>
            <w:tcW w:w="1050" w:type="dxa"/>
            <w:tcBorders>
              <w:top w:val="nil"/>
              <w:left w:val="nil"/>
              <w:bottom w:val="single" w:sz="4" w:space="0" w:color="auto"/>
              <w:right w:val="single" w:sz="4" w:space="0" w:color="auto"/>
            </w:tcBorders>
            <w:shd w:val="clear" w:color="auto" w:fill="auto"/>
            <w:noWrap/>
            <w:vAlign w:val="center"/>
          </w:tcPr>
          <w:p w14:paraId="2A17E94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270</w:t>
            </w:r>
          </w:p>
        </w:tc>
        <w:tc>
          <w:tcPr>
            <w:tcW w:w="1295" w:type="dxa"/>
            <w:tcBorders>
              <w:top w:val="nil"/>
              <w:left w:val="nil"/>
              <w:bottom w:val="single" w:sz="4" w:space="0" w:color="auto"/>
              <w:right w:val="single" w:sz="4" w:space="0" w:color="auto"/>
            </w:tcBorders>
            <w:shd w:val="clear" w:color="000000" w:fill="FFFFFF"/>
            <w:noWrap/>
            <w:vAlign w:val="bottom"/>
          </w:tcPr>
          <w:p w14:paraId="307C2F6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124</w:t>
            </w:r>
          </w:p>
        </w:tc>
        <w:tc>
          <w:tcPr>
            <w:tcW w:w="1295" w:type="dxa"/>
            <w:tcBorders>
              <w:top w:val="nil"/>
              <w:left w:val="nil"/>
              <w:bottom w:val="single" w:sz="4" w:space="0" w:color="auto"/>
              <w:right w:val="single" w:sz="4" w:space="0" w:color="auto"/>
            </w:tcBorders>
            <w:shd w:val="clear" w:color="000000" w:fill="FFFFFF"/>
            <w:noWrap/>
            <w:vAlign w:val="bottom"/>
          </w:tcPr>
          <w:p w14:paraId="5F0CA59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112</w:t>
            </w:r>
          </w:p>
        </w:tc>
        <w:tc>
          <w:tcPr>
            <w:tcW w:w="1295" w:type="dxa"/>
            <w:tcBorders>
              <w:top w:val="nil"/>
              <w:left w:val="nil"/>
              <w:bottom w:val="single" w:sz="4" w:space="0" w:color="auto"/>
              <w:right w:val="single" w:sz="4" w:space="0" w:color="auto"/>
            </w:tcBorders>
            <w:shd w:val="clear" w:color="000000" w:fill="FFFFFF"/>
            <w:noWrap/>
            <w:vAlign w:val="bottom"/>
          </w:tcPr>
          <w:p w14:paraId="5AA05B6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90</w:t>
            </w:r>
          </w:p>
        </w:tc>
        <w:tc>
          <w:tcPr>
            <w:tcW w:w="2051" w:type="dxa"/>
            <w:tcBorders>
              <w:top w:val="nil"/>
              <w:left w:val="nil"/>
              <w:bottom w:val="single" w:sz="4" w:space="0" w:color="auto"/>
              <w:right w:val="single" w:sz="4" w:space="0" w:color="auto"/>
            </w:tcBorders>
            <w:shd w:val="clear" w:color="auto" w:fill="auto"/>
            <w:noWrap/>
            <w:vAlign w:val="center"/>
          </w:tcPr>
          <w:p w14:paraId="7CE58F4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33</w:t>
            </w:r>
          </w:p>
        </w:tc>
      </w:tr>
      <w:tr w:rsidR="00BE1112" w:rsidRPr="00BE1112" w14:paraId="54883DB8"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21B58234"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 xml:space="preserve">Mira - </w:t>
            </w:r>
            <w:proofErr w:type="spellStart"/>
            <w:r w:rsidRPr="00BE1112">
              <w:rPr>
                <w:rFonts w:ascii="Arial" w:eastAsia="Times New Roman" w:hAnsi="Arial" w:cs="Arial"/>
                <w:b/>
                <w:bCs/>
                <w:color w:val="000000"/>
                <w:sz w:val="20"/>
                <w:szCs w:val="20"/>
                <w:lang w:eastAsia="en-GB"/>
              </w:rPr>
              <w:t>G.Pig</w:t>
            </w:r>
            <w:proofErr w:type="spellEnd"/>
          </w:p>
        </w:tc>
        <w:tc>
          <w:tcPr>
            <w:tcW w:w="1050" w:type="dxa"/>
            <w:tcBorders>
              <w:top w:val="nil"/>
              <w:left w:val="nil"/>
              <w:bottom w:val="single" w:sz="4" w:space="0" w:color="auto"/>
              <w:right w:val="single" w:sz="4" w:space="0" w:color="auto"/>
            </w:tcBorders>
            <w:shd w:val="clear" w:color="auto" w:fill="auto"/>
            <w:noWrap/>
            <w:vAlign w:val="center"/>
            <w:hideMark/>
          </w:tcPr>
          <w:p w14:paraId="34FB423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300</w:t>
            </w:r>
          </w:p>
        </w:tc>
        <w:tc>
          <w:tcPr>
            <w:tcW w:w="1295" w:type="dxa"/>
            <w:tcBorders>
              <w:top w:val="nil"/>
              <w:left w:val="nil"/>
              <w:bottom w:val="single" w:sz="4" w:space="0" w:color="auto"/>
              <w:right w:val="single" w:sz="4" w:space="0" w:color="auto"/>
            </w:tcBorders>
            <w:shd w:val="clear" w:color="auto" w:fill="auto"/>
            <w:noWrap/>
            <w:vAlign w:val="bottom"/>
          </w:tcPr>
          <w:p w14:paraId="2714F9D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119</w:t>
            </w:r>
          </w:p>
        </w:tc>
        <w:tc>
          <w:tcPr>
            <w:tcW w:w="1295" w:type="dxa"/>
            <w:tcBorders>
              <w:top w:val="nil"/>
              <w:left w:val="nil"/>
              <w:bottom w:val="single" w:sz="4" w:space="0" w:color="auto"/>
              <w:right w:val="single" w:sz="4" w:space="0" w:color="auto"/>
            </w:tcBorders>
            <w:shd w:val="clear" w:color="auto" w:fill="auto"/>
            <w:noWrap/>
            <w:vAlign w:val="bottom"/>
          </w:tcPr>
          <w:p w14:paraId="299BFF4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78</w:t>
            </w:r>
          </w:p>
        </w:tc>
        <w:tc>
          <w:tcPr>
            <w:tcW w:w="1295" w:type="dxa"/>
            <w:tcBorders>
              <w:top w:val="nil"/>
              <w:left w:val="nil"/>
              <w:bottom w:val="single" w:sz="4" w:space="0" w:color="auto"/>
              <w:right w:val="single" w:sz="4" w:space="0" w:color="auto"/>
            </w:tcBorders>
            <w:shd w:val="clear" w:color="auto" w:fill="auto"/>
            <w:noWrap/>
            <w:vAlign w:val="bottom"/>
          </w:tcPr>
          <w:p w14:paraId="25668B4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78</w:t>
            </w:r>
          </w:p>
        </w:tc>
        <w:tc>
          <w:tcPr>
            <w:tcW w:w="2051" w:type="dxa"/>
            <w:tcBorders>
              <w:top w:val="nil"/>
              <w:left w:val="nil"/>
              <w:bottom w:val="single" w:sz="4" w:space="0" w:color="auto"/>
              <w:right w:val="single" w:sz="4" w:space="0" w:color="auto"/>
            </w:tcBorders>
            <w:shd w:val="clear" w:color="auto" w:fill="auto"/>
            <w:noWrap/>
            <w:vAlign w:val="center"/>
          </w:tcPr>
          <w:p w14:paraId="3633465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26</w:t>
            </w:r>
          </w:p>
        </w:tc>
      </w:tr>
      <w:tr w:rsidR="00BE1112" w:rsidRPr="00BE1112" w14:paraId="533B1B8D"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tcPr>
          <w:p w14:paraId="4591C5C0"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Mira - Rabbits</w:t>
            </w:r>
          </w:p>
        </w:tc>
        <w:tc>
          <w:tcPr>
            <w:tcW w:w="1050" w:type="dxa"/>
            <w:tcBorders>
              <w:top w:val="nil"/>
              <w:left w:val="nil"/>
              <w:bottom w:val="single" w:sz="4" w:space="0" w:color="auto"/>
              <w:right w:val="single" w:sz="4" w:space="0" w:color="auto"/>
            </w:tcBorders>
            <w:shd w:val="clear" w:color="auto" w:fill="auto"/>
            <w:noWrap/>
            <w:vAlign w:val="center"/>
          </w:tcPr>
          <w:p w14:paraId="434292C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32</w:t>
            </w:r>
          </w:p>
        </w:tc>
        <w:tc>
          <w:tcPr>
            <w:tcW w:w="1295" w:type="dxa"/>
            <w:tcBorders>
              <w:top w:val="nil"/>
              <w:left w:val="nil"/>
              <w:bottom w:val="single" w:sz="4" w:space="0" w:color="auto"/>
              <w:right w:val="single" w:sz="4" w:space="0" w:color="auto"/>
            </w:tcBorders>
            <w:shd w:val="clear" w:color="auto" w:fill="auto"/>
            <w:noWrap/>
            <w:vAlign w:val="bottom"/>
          </w:tcPr>
          <w:p w14:paraId="3D22F59A"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bottom"/>
          </w:tcPr>
          <w:p w14:paraId="56C6262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bottom"/>
          </w:tcPr>
          <w:p w14:paraId="7A06C68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2051" w:type="dxa"/>
            <w:tcBorders>
              <w:top w:val="nil"/>
              <w:left w:val="nil"/>
              <w:bottom w:val="single" w:sz="4" w:space="0" w:color="auto"/>
              <w:right w:val="single" w:sz="4" w:space="0" w:color="auto"/>
            </w:tcBorders>
            <w:shd w:val="clear" w:color="auto" w:fill="auto"/>
            <w:noWrap/>
            <w:vAlign w:val="center"/>
          </w:tcPr>
          <w:p w14:paraId="1574AF3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r>
      <w:tr w:rsidR="00BE1112" w:rsidRPr="00BE1112" w14:paraId="297648BA"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7B327611"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PDN</w:t>
            </w:r>
            <w:proofErr w:type="spellEnd"/>
            <w:r w:rsidRPr="00BE1112">
              <w:rPr>
                <w:rFonts w:ascii="Arial" w:eastAsia="Times New Roman" w:hAnsi="Arial" w:cs="Arial"/>
                <w:b/>
                <w:bCs/>
                <w:color w:val="000000"/>
                <w:sz w:val="20"/>
                <w:szCs w:val="20"/>
                <w:lang w:eastAsia="en-GB"/>
              </w:rPr>
              <w:t xml:space="preserve"> Fish - 2.8L Tanks</w:t>
            </w:r>
          </w:p>
        </w:tc>
        <w:tc>
          <w:tcPr>
            <w:tcW w:w="1050" w:type="dxa"/>
            <w:tcBorders>
              <w:top w:val="nil"/>
              <w:left w:val="nil"/>
              <w:bottom w:val="single" w:sz="4" w:space="0" w:color="auto"/>
              <w:right w:val="single" w:sz="4" w:space="0" w:color="auto"/>
            </w:tcBorders>
            <w:shd w:val="clear" w:color="auto" w:fill="auto"/>
            <w:noWrap/>
            <w:vAlign w:val="center"/>
            <w:hideMark/>
          </w:tcPr>
          <w:p w14:paraId="467EB32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1944</w:t>
            </w:r>
          </w:p>
        </w:tc>
        <w:tc>
          <w:tcPr>
            <w:tcW w:w="1295" w:type="dxa"/>
            <w:tcBorders>
              <w:top w:val="nil"/>
              <w:left w:val="nil"/>
              <w:bottom w:val="single" w:sz="4" w:space="0" w:color="auto"/>
              <w:right w:val="single" w:sz="4" w:space="0" w:color="auto"/>
            </w:tcBorders>
            <w:shd w:val="clear" w:color="auto" w:fill="auto"/>
            <w:noWrap/>
            <w:vAlign w:val="bottom"/>
          </w:tcPr>
          <w:p w14:paraId="3DA62B1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635</w:t>
            </w:r>
          </w:p>
        </w:tc>
        <w:tc>
          <w:tcPr>
            <w:tcW w:w="1295" w:type="dxa"/>
            <w:tcBorders>
              <w:top w:val="nil"/>
              <w:left w:val="nil"/>
              <w:bottom w:val="single" w:sz="4" w:space="0" w:color="auto"/>
              <w:right w:val="single" w:sz="4" w:space="0" w:color="auto"/>
            </w:tcBorders>
            <w:shd w:val="clear" w:color="auto" w:fill="auto"/>
            <w:noWrap/>
            <w:vAlign w:val="bottom"/>
          </w:tcPr>
          <w:p w14:paraId="28B9E0E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620</w:t>
            </w:r>
          </w:p>
        </w:tc>
        <w:tc>
          <w:tcPr>
            <w:tcW w:w="1295" w:type="dxa"/>
            <w:tcBorders>
              <w:top w:val="nil"/>
              <w:left w:val="nil"/>
              <w:bottom w:val="single" w:sz="4" w:space="0" w:color="auto"/>
              <w:right w:val="single" w:sz="4" w:space="0" w:color="auto"/>
            </w:tcBorders>
            <w:shd w:val="clear" w:color="auto" w:fill="auto"/>
            <w:noWrap/>
            <w:vAlign w:val="bottom"/>
          </w:tcPr>
          <w:p w14:paraId="42026C1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674</w:t>
            </w:r>
          </w:p>
        </w:tc>
        <w:tc>
          <w:tcPr>
            <w:tcW w:w="2051" w:type="dxa"/>
            <w:tcBorders>
              <w:top w:val="nil"/>
              <w:left w:val="nil"/>
              <w:bottom w:val="single" w:sz="4" w:space="0" w:color="auto"/>
              <w:right w:val="single" w:sz="4" w:space="0" w:color="auto"/>
            </w:tcBorders>
            <w:shd w:val="clear" w:color="auto" w:fill="auto"/>
            <w:noWrap/>
            <w:vAlign w:val="center"/>
          </w:tcPr>
          <w:p w14:paraId="3D5C510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35</w:t>
            </w:r>
          </w:p>
        </w:tc>
      </w:tr>
      <w:tr w:rsidR="00BE1112" w:rsidRPr="00BE1112" w14:paraId="069B0B97"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3B590D79"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PDN</w:t>
            </w:r>
            <w:proofErr w:type="spellEnd"/>
            <w:r w:rsidRPr="00BE1112">
              <w:rPr>
                <w:rFonts w:ascii="Arial" w:eastAsia="Times New Roman" w:hAnsi="Arial" w:cs="Arial"/>
                <w:b/>
                <w:bCs/>
                <w:color w:val="000000"/>
                <w:sz w:val="20"/>
                <w:szCs w:val="20"/>
                <w:lang w:eastAsia="en-GB"/>
              </w:rPr>
              <w:t xml:space="preserve"> Fish - 0.8L Tanks</w:t>
            </w:r>
          </w:p>
        </w:tc>
        <w:tc>
          <w:tcPr>
            <w:tcW w:w="1050" w:type="dxa"/>
            <w:tcBorders>
              <w:top w:val="nil"/>
              <w:left w:val="nil"/>
              <w:bottom w:val="single" w:sz="4" w:space="0" w:color="auto"/>
              <w:right w:val="single" w:sz="4" w:space="0" w:color="auto"/>
            </w:tcBorders>
            <w:shd w:val="clear" w:color="auto" w:fill="auto"/>
            <w:noWrap/>
            <w:vAlign w:val="center"/>
            <w:hideMark/>
          </w:tcPr>
          <w:p w14:paraId="2706D5E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160</w:t>
            </w:r>
          </w:p>
        </w:tc>
        <w:tc>
          <w:tcPr>
            <w:tcW w:w="1295" w:type="dxa"/>
            <w:tcBorders>
              <w:top w:val="nil"/>
              <w:left w:val="nil"/>
              <w:bottom w:val="single" w:sz="4" w:space="0" w:color="auto"/>
              <w:right w:val="single" w:sz="4" w:space="0" w:color="auto"/>
            </w:tcBorders>
            <w:shd w:val="clear" w:color="auto" w:fill="auto"/>
            <w:vAlign w:val="bottom"/>
          </w:tcPr>
          <w:p w14:paraId="7C14D38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19</w:t>
            </w:r>
          </w:p>
        </w:tc>
        <w:tc>
          <w:tcPr>
            <w:tcW w:w="1295" w:type="dxa"/>
            <w:tcBorders>
              <w:top w:val="nil"/>
              <w:left w:val="nil"/>
              <w:bottom w:val="single" w:sz="4" w:space="0" w:color="auto"/>
              <w:right w:val="single" w:sz="4" w:space="0" w:color="auto"/>
            </w:tcBorders>
            <w:shd w:val="clear" w:color="auto" w:fill="auto"/>
            <w:vAlign w:val="bottom"/>
          </w:tcPr>
          <w:p w14:paraId="5DA9612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17</w:t>
            </w:r>
          </w:p>
        </w:tc>
        <w:tc>
          <w:tcPr>
            <w:tcW w:w="1295" w:type="dxa"/>
            <w:tcBorders>
              <w:top w:val="nil"/>
              <w:left w:val="nil"/>
              <w:bottom w:val="single" w:sz="4" w:space="0" w:color="auto"/>
              <w:right w:val="single" w:sz="4" w:space="0" w:color="auto"/>
            </w:tcBorders>
            <w:shd w:val="clear" w:color="auto" w:fill="auto"/>
            <w:noWrap/>
            <w:vAlign w:val="bottom"/>
          </w:tcPr>
          <w:p w14:paraId="267B13B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21</w:t>
            </w:r>
          </w:p>
        </w:tc>
        <w:tc>
          <w:tcPr>
            <w:tcW w:w="2051" w:type="dxa"/>
            <w:tcBorders>
              <w:top w:val="nil"/>
              <w:left w:val="nil"/>
              <w:bottom w:val="single" w:sz="4" w:space="0" w:color="auto"/>
              <w:right w:val="single" w:sz="4" w:space="0" w:color="auto"/>
            </w:tcBorders>
            <w:shd w:val="clear" w:color="auto" w:fill="auto"/>
            <w:noWrap/>
            <w:vAlign w:val="center"/>
          </w:tcPr>
          <w:p w14:paraId="39F18D2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13</w:t>
            </w:r>
          </w:p>
        </w:tc>
      </w:tr>
      <w:tr w:rsidR="00BE1112" w:rsidRPr="00BE1112" w14:paraId="7A8FB62E"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26CDB15B"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Madingley</w:t>
            </w:r>
            <w:proofErr w:type="spellEnd"/>
            <w:r w:rsidRPr="00BE1112">
              <w:rPr>
                <w:rFonts w:ascii="Arial" w:eastAsia="Times New Roman" w:hAnsi="Arial" w:cs="Arial"/>
                <w:b/>
                <w:bCs/>
                <w:color w:val="000000"/>
                <w:sz w:val="20"/>
                <w:szCs w:val="20"/>
                <w:lang w:eastAsia="en-GB"/>
              </w:rPr>
              <w:t xml:space="preserve"> Corvids - Aviary</w:t>
            </w:r>
          </w:p>
        </w:tc>
        <w:tc>
          <w:tcPr>
            <w:tcW w:w="1050" w:type="dxa"/>
            <w:tcBorders>
              <w:top w:val="nil"/>
              <w:left w:val="nil"/>
              <w:bottom w:val="single" w:sz="4" w:space="0" w:color="auto"/>
              <w:right w:val="single" w:sz="4" w:space="0" w:color="auto"/>
            </w:tcBorders>
            <w:shd w:val="clear" w:color="auto" w:fill="auto"/>
            <w:noWrap/>
            <w:vAlign w:val="center"/>
            <w:hideMark/>
          </w:tcPr>
          <w:p w14:paraId="0E19070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 -</w:t>
            </w:r>
          </w:p>
        </w:tc>
        <w:tc>
          <w:tcPr>
            <w:tcW w:w="1295" w:type="dxa"/>
            <w:tcBorders>
              <w:top w:val="nil"/>
              <w:left w:val="nil"/>
              <w:bottom w:val="single" w:sz="4" w:space="0" w:color="auto"/>
              <w:right w:val="single" w:sz="4" w:space="0" w:color="auto"/>
            </w:tcBorders>
            <w:shd w:val="clear" w:color="auto" w:fill="auto"/>
            <w:vAlign w:val="bottom"/>
          </w:tcPr>
          <w:p w14:paraId="57393B2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28</w:t>
            </w:r>
          </w:p>
        </w:tc>
        <w:tc>
          <w:tcPr>
            <w:tcW w:w="1295" w:type="dxa"/>
            <w:tcBorders>
              <w:top w:val="nil"/>
              <w:left w:val="nil"/>
              <w:bottom w:val="single" w:sz="4" w:space="0" w:color="auto"/>
              <w:right w:val="single" w:sz="4" w:space="0" w:color="auto"/>
            </w:tcBorders>
            <w:shd w:val="clear" w:color="auto" w:fill="auto"/>
            <w:vAlign w:val="bottom"/>
          </w:tcPr>
          <w:p w14:paraId="3076875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28</w:t>
            </w:r>
          </w:p>
        </w:tc>
        <w:tc>
          <w:tcPr>
            <w:tcW w:w="1295" w:type="dxa"/>
            <w:tcBorders>
              <w:top w:val="nil"/>
              <w:left w:val="nil"/>
              <w:bottom w:val="single" w:sz="4" w:space="0" w:color="auto"/>
              <w:right w:val="single" w:sz="4" w:space="0" w:color="auto"/>
            </w:tcBorders>
            <w:shd w:val="clear" w:color="auto" w:fill="auto"/>
            <w:noWrap/>
            <w:vAlign w:val="bottom"/>
          </w:tcPr>
          <w:p w14:paraId="6109C677"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28</w:t>
            </w:r>
          </w:p>
        </w:tc>
        <w:tc>
          <w:tcPr>
            <w:tcW w:w="2051" w:type="dxa"/>
            <w:tcBorders>
              <w:top w:val="nil"/>
              <w:left w:val="nil"/>
              <w:bottom w:val="single" w:sz="4" w:space="0" w:color="auto"/>
              <w:right w:val="single" w:sz="4" w:space="0" w:color="auto"/>
            </w:tcBorders>
            <w:shd w:val="clear" w:color="auto" w:fill="auto"/>
            <w:noWrap/>
            <w:vAlign w:val="center"/>
          </w:tcPr>
          <w:p w14:paraId="6A09E91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r>
      <w:tr w:rsidR="00BE1112" w:rsidRPr="00BE1112" w14:paraId="00A3AF74"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71A0803F"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Madingley</w:t>
            </w:r>
            <w:proofErr w:type="spellEnd"/>
            <w:r w:rsidRPr="00BE1112">
              <w:rPr>
                <w:rFonts w:ascii="Arial" w:eastAsia="Times New Roman" w:hAnsi="Arial" w:cs="Arial"/>
                <w:b/>
                <w:bCs/>
                <w:color w:val="000000"/>
                <w:sz w:val="20"/>
                <w:szCs w:val="20"/>
                <w:lang w:eastAsia="en-GB"/>
              </w:rPr>
              <w:t xml:space="preserve"> Corvids - Cage</w:t>
            </w:r>
          </w:p>
        </w:tc>
        <w:tc>
          <w:tcPr>
            <w:tcW w:w="1050" w:type="dxa"/>
            <w:tcBorders>
              <w:top w:val="nil"/>
              <w:left w:val="nil"/>
              <w:bottom w:val="single" w:sz="4" w:space="0" w:color="auto"/>
              <w:right w:val="single" w:sz="4" w:space="0" w:color="auto"/>
            </w:tcBorders>
            <w:shd w:val="clear" w:color="auto" w:fill="auto"/>
            <w:noWrap/>
            <w:vAlign w:val="center"/>
            <w:hideMark/>
          </w:tcPr>
          <w:p w14:paraId="0AA0F6D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 -</w:t>
            </w:r>
          </w:p>
        </w:tc>
        <w:tc>
          <w:tcPr>
            <w:tcW w:w="1295" w:type="dxa"/>
            <w:tcBorders>
              <w:top w:val="nil"/>
              <w:left w:val="nil"/>
              <w:bottom w:val="single" w:sz="4" w:space="0" w:color="auto"/>
              <w:right w:val="single" w:sz="4" w:space="0" w:color="auto"/>
            </w:tcBorders>
            <w:shd w:val="clear" w:color="auto" w:fill="auto"/>
            <w:noWrap/>
            <w:vAlign w:val="center"/>
          </w:tcPr>
          <w:p w14:paraId="0CF44D5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center"/>
          </w:tcPr>
          <w:p w14:paraId="165DCE8A"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center"/>
          </w:tcPr>
          <w:p w14:paraId="7BD0726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2051" w:type="dxa"/>
            <w:tcBorders>
              <w:top w:val="nil"/>
              <w:left w:val="nil"/>
              <w:bottom w:val="single" w:sz="4" w:space="0" w:color="auto"/>
              <w:right w:val="single" w:sz="4" w:space="0" w:color="auto"/>
            </w:tcBorders>
            <w:shd w:val="clear" w:color="auto" w:fill="auto"/>
            <w:noWrap/>
            <w:vAlign w:val="center"/>
          </w:tcPr>
          <w:p w14:paraId="33E67AC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r>
      <w:tr w:rsidR="00BE1112" w:rsidRPr="00BE1112" w14:paraId="67342FCE"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634A85FF"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Madingley</w:t>
            </w:r>
            <w:proofErr w:type="spellEnd"/>
            <w:r w:rsidRPr="00BE1112">
              <w:rPr>
                <w:rFonts w:ascii="Arial" w:eastAsia="Times New Roman" w:hAnsi="Arial" w:cs="Arial"/>
                <w:b/>
                <w:bCs/>
                <w:color w:val="000000"/>
                <w:sz w:val="20"/>
                <w:szCs w:val="20"/>
                <w:lang w:eastAsia="en-GB"/>
              </w:rPr>
              <w:t xml:space="preserve"> Cichlids</w:t>
            </w:r>
          </w:p>
        </w:tc>
        <w:tc>
          <w:tcPr>
            <w:tcW w:w="1050" w:type="dxa"/>
            <w:tcBorders>
              <w:top w:val="nil"/>
              <w:left w:val="nil"/>
              <w:bottom w:val="single" w:sz="4" w:space="0" w:color="auto"/>
              <w:right w:val="single" w:sz="4" w:space="0" w:color="auto"/>
            </w:tcBorders>
            <w:shd w:val="clear" w:color="auto" w:fill="auto"/>
            <w:noWrap/>
            <w:vAlign w:val="center"/>
            <w:hideMark/>
          </w:tcPr>
          <w:p w14:paraId="64397A9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44</w:t>
            </w:r>
          </w:p>
        </w:tc>
        <w:tc>
          <w:tcPr>
            <w:tcW w:w="1295" w:type="dxa"/>
            <w:tcBorders>
              <w:top w:val="nil"/>
              <w:left w:val="nil"/>
              <w:bottom w:val="single" w:sz="4" w:space="0" w:color="auto"/>
              <w:right w:val="single" w:sz="4" w:space="0" w:color="auto"/>
            </w:tcBorders>
            <w:shd w:val="clear" w:color="auto" w:fill="auto"/>
            <w:noWrap/>
            <w:vAlign w:val="bottom"/>
          </w:tcPr>
          <w:p w14:paraId="270091A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44</w:t>
            </w:r>
          </w:p>
        </w:tc>
        <w:tc>
          <w:tcPr>
            <w:tcW w:w="1295" w:type="dxa"/>
            <w:tcBorders>
              <w:top w:val="nil"/>
              <w:left w:val="nil"/>
              <w:bottom w:val="single" w:sz="4" w:space="0" w:color="auto"/>
              <w:right w:val="single" w:sz="4" w:space="0" w:color="auto"/>
            </w:tcBorders>
            <w:shd w:val="clear" w:color="auto" w:fill="auto"/>
            <w:noWrap/>
            <w:vAlign w:val="bottom"/>
          </w:tcPr>
          <w:p w14:paraId="3D36B0B9"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44</w:t>
            </w:r>
          </w:p>
        </w:tc>
        <w:tc>
          <w:tcPr>
            <w:tcW w:w="1295" w:type="dxa"/>
            <w:tcBorders>
              <w:top w:val="nil"/>
              <w:left w:val="nil"/>
              <w:bottom w:val="single" w:sz="4" w:space="0" w:color="auto"/>
              <w:right w:val="single" w:sz="4" w:space="0" w:color="auto"/>
            </w:tcBorders>
            <w:shd w:val="clear" w:color="auto" w:fill="auto"/>
            <w:noWrap/>
            <w:vAlign w:val="bottom"/>
          </w:tcPr>
          <w:p w14:paraId="156B040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44</w:t>
            </w:r>
          </w:p>
        </w:tc>
        <w:tc>
          <w:tcPr>
            <w:tcW w:w="2051" w:type="dxa"/>
            <w:tcBorders>
              <w:top w:val="nil"/>
              <w:left w:val="nil"/>
              <w:bottom w:val="single" w:sz="4" w:space="0" w:color="auto"/>
              <w:right w:val="single" w:sz="4" w:space="0" w:color="auto"/>
            </w:tcBorders>
            <w:shd w:val="clear" w:color="auto" w:fill="auto"/>
            <w:noWrap/>
            <w:vAlign w:val="center"/>
          </w:tcPr>
          <w:p w14:paraId="7863B65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100</w:t>
            </w:r>
          </w:p>
        </w:tc>
      </w:tr>
      <w:tr w:rsidR="00BE1112" w:rsidRPr="00BE1112" w14:paraId="34704C97"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08BA9CFC"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Madingley</w:t>
            </w:r>
            <w:proofErr w:type="spellEnd"/>
            <w:r w:rsidRPr="00BE1112">
              <w:rPr>
                <w:rFonts w:ascii="Arial" w:eastAsia="Times New Roman" w:hAnsi="Arial" w:cs="Arial"/>
                <w:b/>
                <w:bCs/>
                <w:color w:val="000000"/>
                <w:sz w:val="20"/>
                <w:szCs w:val="20"/>
                <w:lang w:eastAsia="en-GB"/>
              </w:rPr>
              <w:t xml:space="preserve"> – Rodent</w:t>
            </w:r>
          </w:p>
        </w:tc>
        <w:tc>
          <w:tcPr>
            <w:tcW w:w="1050" w:type="dxa"/>
            <w:tcBorders>
              <w:top w:val="nil"/>
              <w:left w:val="nil"/>
              <w:bottom w:val="single" w:sz="4" w:space="0" w:color="auto"/>
              <w:right w:val="single" w:sz="4" w:space="0" w:color="auto"/>
            </w:tcBorders>
            <w:shd w:val="clear" w:color="auto" w:fill="auto"/>
            <w:noWrap/>
            <w:vAlign w:val="center"/>
            <w:hideMark/>
          </w:tcPr>
          <w:p w14:paraId="752B3F2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200</w:t>
            </w:r>
          </w:p>
        </w:tc>
        <w:tc>
          <w:tcPr>
            <w:tcW w:w="1295" w:type="dxa"/>
            <w:tcBorders>
              <w:top w:val="nil"/>
              <w:left w:val="nil"/>
              <w:bottom w:val="single" w:sz="4" w:space="0" w:color="auto"/>
              <w:right w:val="single" w:sz="4" w:space="0" w:color="auto"/>
            </w:tcBorders>
            <w:shd w:val="clear" w:color="auto" w:fill="auto"/>
            <w:noWrap/>
            <w:vAlign w:val="center"/>
          </w:tcPr>
          <w:p w14:paraId="47F3017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center"/>
          </w:tcPr>
          <w:p w14:paraId="132FFD6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nil"/>
              <w:left w:val="nil"/>
              <w:bottom w:val="single" w:sz="4" w:space="0" w:color="auto"/>
              <w:right w:val="single" w:sz="4" w:space="0" w:color="auto"/>
            </w:tcBorders>
            <w:shd w:val="clear" w:color="auto" w:fill="auto"/>
            <w:noWrap/>
            <w:vAlign w:val="center"/>
          </w:tcPr>
          <w:p w14:paraId="6F6BB52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2051" w:type="dxa"/>
            <w:tcBorders>
              <w:top w:val="nil"/>
              <w:left w:val="nil"/>
              <w:bottom w:val="single" w:sz="4" w:space="0" w:color="auto"/>
              <w:right w:val="single" w:sz="4" w:space="0" w:color="auto"/>
            </w:tcBorders>
            <w:shd w:val="clear" w:color="auto" w:fill="auto"/>
            <w:noWrap/>
            <w:vAlign w:val="center"/>
          </w:tcPr>
          <w:p w14:paraId="53AF864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r>
      <w:tr w:rsidR="00BE1112" w:rsidRPr="00BE1112" w14:paraId="0C894388"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0963E4C9"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Barcroft</w:t>
            </w:r>
            <w:proofErr w:type="spellEnd"/>
            <w:r w:rsidRPr="00BE1112">
              <w:rPr>
                <w:rFonts w:ascii="Arial" w:eastAsia="Times New Roman" w:hAnsi="Arial" w:cs="Arial"/>
                <w:b/>
                <w:bCs/>
                <w:color w:val="000000"/>
                <w:sz w:val="20"/>
                <w:szCs w:val="20"/>
                <w:lang w:eastAsia="en-GB"/>
              </w:rPr>
              <w:t xml:space="preserve"> - Chickens</w:t>
            </w:r>
          </w:p>
        </w:tc>
        <w:tc>
          <w:tcPr>
            <w:tcW w:w="1050" w:type="dxa"/>
            <w:tcBorders>
              <w:top w:val="nil"/>
              <w:left w:val="nil"/>
              <w:bottom w:val="single" w:sz="4" w:space="0" w:color="auto"/>
              <w:right w:val="single" w:sz="4" w:space="0" w:color="auto"/>
            </w:tcBorders>
            <w:shd w:val="clear" w:color="auto" w:fill="auto"/>
            <w:noWrap/>
            <w:vAlign w:val="center"/>
            <w:hideMark/>
          </w:tcPr>
          <w:p w14:paraId="58CD1B8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336</w:t>
            </w:r>
          </w:p>
        </w:tc>
        <w:tc>
          <w:tcPr>
            <w:tcW w:w="1295" w:type="dxa"/>
            <w:tcBorders>
              <w:top w:val="nil"/>
              <w:left w:val="nil"/>
              <w:bottom w:val="single" w:sz="4" w:space="0" w:color="auto"/>
              <w:right w:val="single" w:sz="4" w:space="0" w:color="auto"/>
            </w:tcBorders>
            <w:shd w:val="clear" w:color="auto" w:fill="auto"/>
            <w:noWrap/>
            <w:vAlign w:val="bottom"/>
          </w:tcPr>
          <w:p w14:paraId="18F999B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w:t>
            </w:r>
          </w:p>
        </w:tc>
        <w:tc>
          <w:tcPr>
            <w:tcW w:w="1295" w:type="dxa"/>
            <w:tcBorders>
              <w:top w:val="nil"/>
              <w:left w:val="nil"/>
              <w:bottom w:val="single" w:sz="4" w:space="0" w:color="auto"/>
              <w:right w:val="single" w:sz="4" w:space="0" w:color="auto"/>
            </w:tcBorders>
            <w:shd w:val="clear" w:color="auto" w:fill="auto"/>
            <w:noWrap/>
            <w:vAlign w:val="bottom"/>
          </w:tcPr>
          <w:p w14:paraId="7144751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w:t>
            </w:r>
          </w:p>
        </w:tc>
        <w:tc>
          <w:tcPr>
            <w:tcW w:w="1295" w:type="dxa"/>
            <w:tcBorders>
              <w:top w:val="nil"/>
              <w:left w:val="nil"/>
              <w:bottom w:val="single" w:sz="4" w:space="0" w:color="auto"/>
              <w:right w:val="single" w:sz="4" w:space="0" w:color="auto"/>
            </w:tcBorders>
            <w:shd w:val="clear" w:color="auto" w:fill="auto"/>
            <w:noWrap/>
            <w:vAlign w:val="bottom"/>
          </w:tcPr>
          <w:p w14:paraId="78E884CA"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w:t>
            </w:r>
          </w:p>
        </w:tc>
        <w:tc>
          <w:tcPr>
            <w:tcW w:w="2051" w:type="dxa"/>
            <w:tcBorders>
              <w:top w:val="nil"/>
              <w:left w:val="nil"/>
              <w:bottom w:val="single" w:sz="4" w:space="0" w:color="auto"/>
              <w:right w:val="single" w:sz="4" w:space="0" w:color="auto"/>
            </w:tcBorders>
            <w:shd w:val="clear" w:color="auto" w:fill="auto"/>
            <w:noWrap/>
            <w:vAlign w:val="center"/>
          </w:tcPr>
          <w:p w14:paraId="649841B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w:t>
            </w:r>
          </w:p>
        </w:tc>
      </w:tr>
      <w:tr w:rsidR="00BE1112" w:rsidRPr="00BE1112" w14:paraId="6EE73E26"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4219EDE8"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Barcroft</w:t>
            </w:r>
            <w:proofErr w:type="spellEnd"/>
            <w:r w:rsidRPr="00BE1112">
              <w:rPr>
                <w:rFonts w:ascii="Arial" w:eastAsia="Times New Roman" w:hAnsi="Arial" w:cs="Arial"/>
                <w:b/>
                <w:bCs/>
                <w:color w:val="000000"/>
                <w:sz w:val="20"/>
                <w:szCs w:val="20"/>
                <w:lang w:eastAsia="en-GB"/>
              </w:rPr>
              <w:t xml:space="preserve"> – Pig</w:t>
            </w:r>
          </w:p>
        </w:tc>
        <w:tc>
          <w:tcPr>
            <w:tcW w:w="1050" w:type="dxa"/>
            <w:tcBorders>
              <w:top w:val="nil"/>
              <w:left w:val="nil"/>
              <w:bottom w:val="single" w:sz="4" w:space="0" w:color="auto"/>
              <w:right w:val="single" w:sz="4" w:space="0" w:color="auto"/>
            </w:tcBorders>
            <w:shd w:val="clear" w:color="auto" w:fill="auto"/>
            <w:noWrap/>
            <w:vAlign w:val="center"/>
            <w:hideMark/>
          </w:tcPr>
          <w:p w14:paraId="28E52AA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47</w:t>
            </w:r>
          </w:p>
        </w:tc>
        <w:tc>
          <w:tcPr>
            <w:tcW w:w="1295" w:type="dxa"/>
            <w:tcBorders>
              <w:top w:val="nil"/>
              <w:left w:val="nil"/>
              <w:bottom w:val="single" w:sz="4" w:space="0" w:color="auto"/>
              <w:right w:val="single" w:sz="4" w:space="0" w:color="auto"/>
            </w:tcBorders>
            <w:shd w:val="clear" w:color="auto" w:fill="auto"/>
            <w:noWrap/>
            <w:vAlign w:val="bottom"/>
          </w:tcPr>
          <w:p w14:paraId="2598DEE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w:t>
            </w:r>
          </w:p>
        </w:tc>
        <w:tc>
          <w:tcPr>
            <w:tcW w:w="1295" w:type="dxa"/>
            <w:tcBorders>
              <w:top w:val="nil"/>
              <w:left w:val="nil"/>
              <w:bottom w:val="single" w:sz="4" w:space="0" w:color="auto"/>
              <w:right w:val="single" w:sz="4" w:space="0" w:color="auto"/>
            </w:tcBorders>
            <w:shd w:val="clear" w:color="auto" w:fill="auto"/>
            <w:noWrap/>
            <w:vAlign w:val="bottom"/>
          </w:tcPr>
          <w:p w14:paraId="7842F59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w:t>
            </w:r>
          </w:p>
        </w:tc>
        <w:tc>
          <w:tcPr>
            <w:tcW w:w="1295" w:type="dxa"/>
            <w:tcBorders>
              <w:top w:val="nil"/>
              <w:left w:val="nil"/>
              <w:bottom w:val="single" w:sz="4" w:space="0" w:color="auto"/>
              <w:right w:val="single" w:sz="4" w:space="0" w:color="auto"/>
            </w:tcBorders>
            <w:shd w:val="clear" w:color="auto" w:fill="auto"/>
            <w:noWrap/>
            <w:vAlign w:val="bottom"/>
          </w:tcPr>
          <w:p w14:paraId="2CC21B9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w:t>
            </w:r>
          </w:p>
        </w:tc>
        <w:tc>
          <w:tcPr>
            <w:tcW w:w="2051" w:type="dxa"/>
            <w:tcBorders>
              <w:top w:val="nil"/>
              <w:left w:val="nil"/>
              <w:bottom w:val="single" w:sz="4" w:space="0" w:color="auto"/>
              <w:right w:val="single" w:sz="4" w:space="0" w:color="auto"/>
            </w:tcBorders>
            <w:shd w:val="clear" w:color="auto" w:fill="auto"/>
            <w:noWrap/>
            <w:vAlign w:val="center"/>
          </w:tcPr>
          <w:p w14:paraId="279935FF"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w:t>
            </w:r>
          </w:p>
        </w:tc>
      </w:tr>
      <w:tr w:rsidR="00BE1112" w:rsidRPr="00BE1112" w14:paraId="1C8387FE"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57A58DF1"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Barcroft</w:t>
            </w:r>
            <w:proofErr w:type="spellEnd"/>
            <w:r w:rsidRPr="00BE1112">
              <w:rPr>
                <w:rFonts w:ascii="Arial" w:eastAsia="Times New Roman" w:hAnsi="Arial" w:cs="Arial"/>
                <w:b/>
                <w:bCs/>
                <w:color w:val="000000"/>
                <w:sz w:val="20"/>
                <w:szCs w:val="20"/>
                <w:lang w:eastAsia="en-GB"/>
              </w:rPr>
              <w:t xml:space="preserve"> - Sheep</w:t>
            </w:r>
          </w:p>
        </w:tc>
        <w:tc>
          <w:tcPr>
            <w:tcW w:w="1050" w:type="dxa"/>
            <w:tcBorders>
              <w:top w:val="nil"/>
              <w:left w:val="nil"/>
              <w:bottom w:val="single" w:sz="4" w:space="0" w:color="auto"/>
              <w:right w:val="single" w:sz="4" w:space="0" w:color="auto"/>
            </w:tcBorders>
            <w:shd w:val="clear" w:color="auto" w:fill="auto"/>
            <w:noWrap/>
            <w:vAlign w:val="center"/>
            <w:hideMark/>
          </w:tcPr>
          <w:p w14:paraId="4DA8B9E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488</w:t>
            </w:r>
          </w:p>
        </w:tc>
        <w:tc>
          <w:tcPr>
            <w:tcW w:w="1295" w:type="dxa"/>
            <w:tcBorders>
              <w:top w:val="nil"/>
              <w:left w:val="nil"/>
              <w:bottom w:val="single" w:sz="4" w:space="0" w:color="auto"/>
              <w:right w:val="single" w:sz="4" w:space="0" w:color="auto"/>
            </w:tcBorders>
            <w:shd w:val="clear" w:color="auto" w:fill="auto"/>
            <w:noWrap/>
            <w:vAlign w:val="bottom"/>
          </w:tcPr>
          <w:p w14:paraId="1B5ACE8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148</w:t>
            </w:r>
          </w:p>
        </w:tc>
        <w:tc>
          <w:tcPr>
            <w:tcW w:w="1295" w:type="dxa"/>
            <w:tcBorders>
              <w:top w:val="nil"/>
              <w:left w:val="nil"/>
              <w:bottom w:val="single" w:sz="4" w:space="0" w:color="auto"/>
              <w:right w:val="single" w:sz="4" w:space="0" w:color="auto"/>
            </w:tcBorders>
            <w:shd w:val="clear" w:color="auto" w:fill="auto"/>
            <w:noWrap/>
            <w:vAlign w:val="bottom"/>
          </w:tcPr>
          <w:p w14:paraId="730C612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144</w:t>
            </w:r>
          </w:p>
        </w:tc>
        <w:tc>
          <w:tcPr>
            <w:tcW w:w="1295" w:type="dxa"/>
            <w:tcBorders>
              <w:top w:val="nil"/>
              <w:left w:val="nil"/>
              <w:bottom w:val="single" w:sz="4" w:space="0" w:color="auto"/>
              <w:right w:val="single" w:sz="4" w:space="0" w:color="auto"/>
            </w:tcBorders>
            <w:shd w:val="clear" w:color="auto" w:fill="auto"/>
            <w:noWrap/>
            <w:vAlign w:val="bottom"/>
          </w:tcPr>
          <w:p w14:paraId="0AD4F91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142</w:t>
            </w:r>
          </w:p>
        </w:tc>
        <w:tc>
          <w:tcPr>
            <w:tcW w:w="2051" w:type="dxa"/>
            <w:tcBorders>
              <w:top w:val="nil"/>
              <w:left w:val="nil"/>
              <w:bottom w:val="single" w:sz="4" w:space="0" w:color="auto"/>
              <w:right w:val="single" w:sz="4" w:space="0" w:color="auto"/>
            </w:tcBorders>
            <w:shd w:val="clear" w:color="auto" w:fill="auto"/>
            <w:noWrap/>
            <w:vAlign w:val="center"/>
          </w:tcPr>
          <w:p w14:paraId="4B34824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29</w:t>
            </w:r>
          </w:p>
        </w:tc>
      </w:tr>
      <w:tr w:rsidR="00BE1112" w:rsidRPr="00BE1112" w14:paraId="153AEE1A"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tcPr>
          <w:p w14:paraId="43FA435B"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proofErr w:type="spellStart"/>
            <w:r w:rsidRPr="00BE1112">
              <w:rPr>
                <w:rFonts w:ascii="Arial" w:eastAsia="Times New Roman" w:hAnsi="Arial" w:cs="Arial"/>
                <w:b/>
                <w:bCs/>
                <w:color w:val="000000"/>
                <w:sz w:val="20"/>
                <w:szCs w:val="20"/>
                <w:lang w:eastAsia="en-GB"/>
              </w:rPr>
              <w:t>Barcroft</w:t>
            </w:r>
            <w:proofErr w:type="spellEnd"/>
            <w:r w:rsidRPr="00BE1112">
              <w:rPr>
                <w:rFonts w:ascii="Arial" w:eastAsia="Times New Roman" w:hAnsi="Arial" w:cs="Arial"/>
                <w:b/>
                <w:bCs/>
                <w:color w:val="000000"/>
                <w:sz w:val="20"/>
                <w:szCs w:val="20"/>
                <w:lang w:eastAsia="en-GB"/>
              </w:rPr>
              <w:t xml:space="preserve"> - Ponies</w:t>
            </w:r>
          </w:p>
        </w:tc>
        <w:tc>
          <w:tcPr>
            <w:tcW w:w="1050" w:type="dxa"/>
            <w:tcBorders>
              <w:top w:val="nil"/>
              <w:left w:val="nil"/>
              <w:bottom w:val="single" w:sz="4" w:space="0" w:color="auto"/>
              <w:right w:val="single" w:sz="4" w:space="0" w:color="auto"/>
            </w:tcBorders>
            <w:shd w:val="clear" w:color="auto" w:fill="auto"/>
            <w:noWrap/>
            <w:vAlign w:val="center"/>
          </w:tcPr>
          <w:p w14:paraId="219897C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30</w:t>
            </w:r>
          </w:p>
        </w:tc>
        <w:tc>
          <w:tcPr>
            <w:tcW w:w="1295" w:type="dxa"/>
            <w:tcBorders>
              <w:top w:val="nil"/>
              <w:left w:val="nil"/>
              <w:bottom w:val="single" w:sz="4" w:space="0" w:color="auto"/>
              <w:right w:val="single" w:sz="4" w:space="0" w:color="auto"/>
            </w:tcBorders>
            <w:shd w:val="clear" w:color="auto" w:fill="auto"/>
            <w:noWrap/>
            <w:vAlign w:val="bottom"/>
          </w:tcPr>
          <w:p w14:paraId="2B2B730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9</w:t>
            </w:r>
          </w:p>
        </w:tc>
        <w:tc>
          <w:tcPr>
            <w:tcW w:w="1295" w:type="dxa"/>
            <w:tcBorders>
              <w:top w:val="nil"/>
              <w:left w:val="nil"/>
              <w:bottom w:val="single" w:sz="4" w:space="0" w:color="auto"/>
              <w:right w:val="single" w:sz="4" w:space="0" w:color="auto"/>
            </w:tcBorders>
            <w:shd w:val="clear" w:color="auto" w:fill="auto"/>
            <w:noWrap/>
            <w:vAlign w:val="bottom"/>
          </w:tcPr>
          <w:p w14:paraId="089009E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9</w:t>
            </w:r>
          </w:p>
        </w:tc>
        <w:tc>
          <w:tcPr>
            <w:tcW w:w="1295" w:type="dxa"/>
            <w:tcBorders>
              <w:top w:val="nil"/>
              <w:left w:val="nil"/>
              <w:bottom w:val="single" w:sz="4" w:space="0" w:color="auto"/>
              <w:right w:val="single" w:sz="4" w:space="0" w:color="auto"/>
            </w:tcBorders>
            <w:shd w:val="clear" w:color="auto" w:fill="auto"/>
            <w:noWrap/>
            <w:vAlign w:val="bottom"/>
          </w:tcPr>
          <w:p w14:paraId="4212456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9</w:t>
            </w:r>
          </w:p>
        </w:tc>
        <w:tc>
          <w:tcPr>
            <w:tcW w:w="2051" w:type="dxa"/>
            <w:tcBorders>
              <w:top w:val="nil"/>
              <w:left w:val="nil"/>
              <w:bottom w:val="single" w:sz="4" w:space="0" w:color="auto"/>
              <w:right w:val="single" w:sz="4" w:space="0" w:color="auto"/>
            </w:tcBorders>
            <w:shd w:val="clear" w:color="auto" w:fill="auto"/>
            <w:noWrap/>
            <w:vAlign w:val="center"/>
          </w:tcPr>
          <w:p w14:paraId="60DA3216"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30</w:t>
            </w:r>
          </w:p>
        </w:tc>
      </w:tr>
      <w:tr w:rsidR="00BE1112" w:rsidRPr="00BE1112" w14:paraId="5B34519E" w14:textId="77777777" w:rsidTr="00BE1112">
        <w:trPr>
          <w:trHeight w:val="162"/>
        </w:trPr>
        <w:tc>
          <w:tcPr>
            <w:tcW w:w="3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BBB71"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Innes Marmosets – Psychology</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1BBD13F9"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c>
          <w:tcPr>
            <w:tcW w:w="1295" w:type="dxa"/>
            <w:tcBorders>
              <w:top w:val="single" w:sz="4" w:space="0" w:color="auto"/>
              <w:left w:val="nil"/>
              <w:bottom w:val="single" w:sz="4" w:space="0" w:color="auto"/>
              <w:right w:val="single" w:sz="4" w:space="0" w:color="auto"/>
            </w:tcBorders>
            <w:shd w:val="clear" w:color="auto" w:fill="auto"/>
            <w:vAlign w:val="bottom"/>
          </w:tcPr>
          <w:p w14:paraId="3A6AE620"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single" w:sz="4" w:space="0" w:color="auto"/>
              <w:left w:val="nil"/>
              <w:bottom w:val="single" w:sz="4" w:space="0" w:color="auto"/>
              <w:right w:val="single" w:sz="4" w:space="0" w:color="auto"/>
            </w:tcBorders>
            <w:shd w:val="clear" w:color="auto" w:fill="auto"/>
            <w:vAlign w:val="bottom"/>
          </w:tcPr>
          <w:p w14:paraId="5D56E41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1295" w:type="dxa"/>
            <w:tcBorders>
              <w:top w:val="single" w:sz="4" w:space="0" w:color="auto"/>
              <w:left w:val="nil"/>
              <w:bottom w:val="single" w:sz="4" w:space="0" w:color="auto"/>
              <w:right w:val="single" w:sz="4" w:space="0" w:color="auto"/>
            </w:tcBorders>
            <w:shd w:val="clear" w:color="auto" w:fill="auto"/>
            <w:noWrap/>
            <w:vAlign w:val="bottom"/>
          </w:tcPr>
          <w:p w14:paraId="6BC9F2DD"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0</w:t>
            </w:r>
          </w:p>
        </w:tc>
        <w:tc>
          <w:tcPr>
            <w:tcW w:w="2051" w:type="dxa"/>
            <w:tcBorders>
              <w:top w:val="single" w:sz="4" w:space="0" w:color="auto"/>
              <w:left w:val="nil"/>
              <w:bottom w:val="single" w:sz="4" w:space="0" w:color="auto"/>
              <w:right w:val="single" w:sz="4" w:space="0" w:color="auto"/>
            </w:tcBorders>
            <w:shd w:val="clear" w:color="auto" w:fill="auto"/>
            <w:noWrap/>
            <w:vAlign w:val="center"/>
          </w:tcPr>
          <w:p w14:paraId="0BE14808"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r>
      <w:tr w:rsidR="00BE1112" w:rsidRPr="00BE1112" w14:paraId="74AEC53A"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2A2E274B"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Innes Marmosets - Anatomy</w:t>
            </w:r>
          </w:p>
        </w:tc>
        <w:tc>
          <w:tcPr>
            <w:tcW w:w="1050" w:type="dxa"/>
            <w:tcBorders>
              <w:top w:val="nil"/>
              <w:left w:val="nil"/>
              <w:bottom w:val="single" w:sz="4" w:space="0" w:color="auto"/>
              <w:right w:val="single" w:sz="4" w:space="0" w:color="auto"/>
            </w:tcBorders>
            <w:shd w:val="clear" w:color="auto" w:fill="auto"/>
            <w:vAlign w:val="center"/>
            <w:hideMark/>
          </w:tcPr>
          <w:p w14:paraId="09FA2A7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c>
          <w:tcPr>
            <w:tcW w:w="1295" w:type="dxa"/>
            <w:tcBorders>
              <w:top w:val="nil"/>
              <w:left w:val="nil"/>
              <w:bottom w:val="single" w:sz="4" w:space="0" w:color="auto"/>
              <w:right w:val="single" w:sz="4" w:space="0" w:color="auto"/>
            </w:tcBorders>
            <w:shd w:val="clear" w:color="auto" w:fill="auto"/>
            <w:vAlign w:val="bottom"/>
          </w:tcPr>
          <w:p w14:paraId="5A3C3AB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61</w:t>
            </w:r>
          </w:p>
        </w:tc>
        <w:tc>
          <w:tcPr>
            <w:tcW w:w="1295" w:type="dxa"/>
            <w:tcBorders>
              <w:top w:val="nil"/>
              <w:left w:val="nil"/>
              <w:bottom w:val="single" w:sz="4" w:space="0" w:color="auto"/>
              <w:right w:val="single" w:sz="4" w:space="0" w:color="auto"/>
            </w:tcBorders>
            <w:shd w:val="clear" w:color="auto" w:fill="auto"/>
            <w:vAlign w:val="bottom"/>
          </w:tcPr>
          <w:p w14:paraId="224139B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68</w:t>
            </w:r>
          </w:p>
        </w:tc>
        <w:tc>
          <w:tcPr>
            <w:tcW w:w="1295" w:type="dxa"/>
            <w:tcBorders>
              <w:top w:val="nil"/>
              <w:left w:val="nil"/>
              <w:bottom w:val="single" w:sz="4" w:space="0" w:color="auto"/>
              <w:right w:val="single" w:sz="4" w:space="0" w:color="auto"/>
            </w:tcBorders>
            <w:shd w:val="clear" w:color="auto" w:fill="auto"/>
            <w:noWrap/>
            <w:vAlign w:val="bottom"/>
          </w:tcPr>
          <w:p w14:paraId="43A19E7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66</w:t>
            </w:r>
          </w:p>
        </w:tc>
        <w:tc>
          <w:tcPr>
            <w:tcW w:w="2051" w:type="dxa"/>
            <w:tcBorders>
              <w:top w:val="nil"/>
              <w:left w:val="nil"/>
              <w:bottom w:val="single" w:sz="4" w:space="0" w:color="auto"/>
              <w:right w:val="single" w:sz="4" w:space="0" w:color="auto"/>
            </w:tcBorders>
            <w:shd w:val="clear" w:color="auto" w:fill="auto"/>
            <w:noWrap/>
            <w:vAlign w:val="center"/>
          </w:tcPr>
          <w:p w14:paraId="237AFA4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r>
      <w:tr w:rsidR="00BE1112" w:rsidRPr="00BE1112" w14:paraId="2EE1E26E"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40E9C565"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Innes Marmosets  - Breeding</w:t>
            </w:r>
          </w:p>
        </w:tc>
        <w:tc>
          <w:tcPr>
            <w:tcW w:w="1050" w:type="dxa"/>
            <w:tcBorders>
              <w:top w:val="nil"/>
              <w:left w:val="nil"/>
              <w:bottom w:val="single" w:sz="4" w:space="0" w:color="auto"/>
              <w:right w:val="single" w:sz="4" w:space="0" w:color="auto"/>
            </w:tcBorders>
            <w:shd w:val="clear" w:color="auto" w:fill="auto"/>
            <w:vAlign w:val="center"/>
            <w:hideMark/>
          </w:tcPr>
          <w:p w14:paraId="3AD8BB85"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c>
          <w:tcPr>
            <w:tcW w:w="1295" w:type="dxa"/>
            <w:tcBorders>
              <w:top w:val="nil"/>
              <w:left w:val="nil"/>
              <w:bottom w:val="single" w:sz="4" w:space="0" w:color="auto"/>
              <w:right w:val="single" w:sz="4" w:space="0" w:color="auto"/>
            </w:tcBorders>
            <w:shd w:val="clear" w:color="auto" w:fill="auto"/>
            <w:vAlign w:val="bottom"/>
          </w:tcPr>
          <w:p w14:paraId="1A5C49E1"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32</w:t>
            </w:r>
          </w:p>
        </w:tc>
        <w:tc>
          <w:tcPr>
            <w:tcW w:w="1295" w:type="dxa"/>
            <w:tcBorders>
              <w:top w:val="nil"/>
              <w:left w:val="nil"/>
              <w:bottom w:val="single" w:sz="4" w:space="0" w:color="auto"/>
              <w:right w:val="single" w:sz="4" w:space="0" w:color="auto"/>
            </w:tcBorders>
            <w:shd w:val="clear" w:color="auto" w:fill="auto"/>
            <w:vAlign w:val="bottom"/>
          </w:tcPr>
          <w:p w14:paraId="2210EED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32</w:t>
            </w:r>
          </w:p>
        </w:tc>
        <w:tc>
          <w:tcPr>
            <w:tcW w:w="1295" w:type="dxa"/>
            <w:tcBorders>
              <w:top w:val="nil"/>
              <w:left w:val="nil"/>
              <w:bottom w:val="single" w:sz="4" w:space="0" w:color="auto"/>
              <w:right w:val="single" w:sz="4" w:space="0" w:color="auto"/>
            </w:tcBorders>
            <w:shd w:val="clear" w:color="auto" w:fill="auto"/>
            <w:noWrap/>
            <w:vAlign w:val="bottom"/>
          </w:tcPr>
          <w:p w14:paraId="2C8B330C"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31</w:t>
            </w:r>
          </w:p>
        </w:tc>
        <w:tc>
          <w:tcPr>
            <w:tcW w:w="2051" w:type="dxa"/>
            <w:tcBorders>
              <w:top w:val="nil"/>
              <w:left w:val="nil"/>
              <w:bottom w:val="single" w:sz="4" w:space="0" w:color="auto"/>
              <w:right w:val="single" w:sz="4" w:space="0" w:color="auto"/>
            </w:tcBorders>
            <w:shd w:val="clear" w:color="auto" w:fill="auto"/>
            <w:noWrap/>
            <w:vAlign w:val="center"/>
          </w:tcPr>
          <w:p w14:paraId="3AC2E41B"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r>
      <w:tr w:rsidR="00BE1112" w:rsidRPr="00BE1112" w14:paraId="728A5ADF" w14:textId="77777777" w:rsidTr="00BE1112">
        <w:trPr>
          <w:trHeight w:val="162"/>
        </w:trPr>
        <w:tc>
          <w:tcPr>
            <w:tcW w:w="3074" w:type="dxa"/>
            <w:tcBorders>
              <w:top w:val="nil"/>
              <w:left w:val="single" w:sz="4" w:space="0" w:color="auto"/>
              <w:bottom w:val="single" w:sz="4" w:space="0" w:color="auto"/>
              <w:right w:val="single" w:sz="4" w:space="0" w:color="auto"/>
            </w:tcBorders>
            <w:shd w:val="clear" w:color="auto" w:fill="auto"/>
            <w:noWrap/>
            <w:vAlign w:val="center"/>
            <w:hideMark/>
          </w:tcPr>
          <w:p w14:paraId="4F7EA4AF" w14:textId="77777777" w:rsidR="00BE1112" w:rsidRPr="00BE1112" w:rsidRDefault="00BE1112" w:rsidP="00BE1112">
            <w:pPr>
              <w:spacing w:after="0" w:line="240" w:lineRule="auto"/>
              <w:rPr>
                <w:rFonts w:ascii="Arial" w:eastAsia="Times New Roman" w:hAnsi="Arial" w:cs="Arial"/>
                <w:b/>
                <w:bCs/>
                <w:color w:val="000000"/>
                <w:sz w:val="20"/>
                <w:szCs w:val="20"/>
                <w:lang w:eastAsia="en-GB"/>
              </w:rPr>
            </w:pPr>
            <w:r w:rsidRPr="00BE1112">
              <w:rPr>
                <w:rFonts w:ascii="Arial" w:eastAsia="Times New Roman" w:hAnsi="Arial" w:cs="Arial"/>
                <w:b/>
                <w:bCs/>
                <w:color w:val="000000"/>
                <w:sz w:val="20"/>
                <w:szCs w:val="20"/>
                <w:lang w:eastAsia="en-GB"/>
              </w:rPr>
              <w:t>Innes Marmosets - Stock</w:t>
            </w:r>
          </w:p>
        </w:tc>
        <w:tc>
          <w:tcPr>
            <w:tcW w:w="1050" w:type="dxa"/>
            <w:tcBorders>
              <w:top w:val="nil"/>
              <w:left w:val="nil"/>
              <w:bottom w:val="single" w:sz="4" w:space="0" w:color="auto"/>
              <w:right w:val="single" w:sz="4" w:space="0" w:color="auto"/>
            </w:tcBorders>
            <w:shd w:val="clear" w:color="auto" w:fill="auto"/>
            <w:vAlign w:val="center"/>
            <w:hideMark/>
          </w:tcPr>
          <w:p w14:paraId="09D9AC6E"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c>
          <w:tcPr>
            <w:tcW w:w="1295" w:type="dxa"/>
            <w:tcBorders>
              <w:top w:val="nil"/>
              <w:left w:val="nil"/>
              <w:bottom w:val="single" w:sz="4" w:space="0" w:color="auto"/>
              <w:right w:val="single" w:sz="4" w:space="0" w:color="auto"/>
            </w:tcBorders>
            <w:shd w:val="clear" w:color="auto" w:fill="auto"/>
            <w:vAlign w:val="bottom"/>
          </w:tcPr>
          <w:p w14:paraId="7A8958E4"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105</w:t>
            </w:r>
          </w:p>
        </w:tc>
        <w:tc>
          <w:tcPr>
            <w:tcW w:w="1295" w:type="dxa"/>
            <w:tcBorders>
              <w:top w:val="nil"/>
              <w:left w:val="nil"/>
              <w:bottom w:val="single" w:sz="4" w:space="0" w:color="auto"/>
              <w:right w:val="single" w:sz="4" w:space="0" w:color="auto"/>
            </w:tcBorders>
            <w:shd w:val="clear" w:color="auto" w:fill="auto"/>
            <w:vAlign w:val="bottom"/>
          </w:tcPr>
          <w:p w14:paraId="69F2493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102</w:t>
            </w:r>
          </w:p>
        </w:tc>
        <w:tc>
          <w:tcPr>
            <w:tcW w:w="1295" w:type="dxa"/>
            <w:tcBorders>
              <w:top w:val="nil"/>
              <w:left w:val="nil"/>
              <w:bottom w:val="single" w:sz="4" w:space="0" w:color="auto"/>
              <w:right w:val="single" w:sz="4" w:space="0" w:color="auto"/>
            </w:tcBorders>
            <w:shd w:val="clear" w:color="auto" w:fill="auto"/>
            <w:noWrap/>
            <w:vAlign w:val="bottom"/>
          </w:tcPr>
          <w:p w14:paraId="60525613"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100</w:t>
            </w:r>
          </w:p>
        </w:tc>
        <w:tc>
          <w:tcPr>
            <w:tcW w:w="2051" w:type="dxa"/>
            <w:tcBorders>
              <w:top w:val="nil"/>
              <w:left w:val="nil"/>
              <w:bottom w:val="single" w:sz="4" w:space="0" w:color="auto"/>
              <w:right w:val="single" w:sz="4" w:space="0" w:color="auto"/>
            </w:tcBorders>
            <w:shd w:val="clear" w:color="auto" w:fill="auto"/>
            <w:noWrap/>
            <w:vAlign w:val="center"/>
          </w:tcPr>
          <w:p w14:paraId="2A9CB6E2" w14:textId="77777777" w:rsidR="00BE1112" w:rsidRPr="00BE1112" w:rsidRDefault="00BE1112" w:rsidP="00BE1112">
            <w:pPr>
              <w:spacing w:after="0" w:line="240" w:lineRule="auto"/>
              <w:jc w:val="center"/>
              <w:rPr>
                <w:rFonts w:ascii="Arial" w:eastAsia="Times New Roman" w:hAnsi="Arial" w:cs="Arial"/>
                <w:color w:val="000000"/>
                <w:sz w:val="20"/>
                <w:szCs w:val="20"/>
                <w:lang w:eastAsia="en-GB"/>
              </w:rPr>
            </w:pPr>
            <w:r w:rsidRPr="00BE1112">
              <w:rPr>
                <w:rFonts w:ascii="Arial" w:eastAsia="Times New Roman" w:hAnsi="Arial" w:cs="Arial"/>
                <w:color w:val="000000"/>
                <w:sz w:val="20"/>
                <w:szCs w:val="20"/>
                <w:lang w:eastAsia="en-GB"/>
              </w:rPr>
              <w:t>-</w:t>
            </w:r>
          </w:p>
        </w:tc>
      </w:tr>
    </w:tbl>
    <w:p w14:paraId="3FE9F23F" w14:textId="77777777" w:rsidR="00BE1112" w:rsidRDefault="00BE1112" w:rsidP="00BE1112">
      <w:pPr>
        <w:pStyle w:val="ListParagraph"/>
        <w:spacing w:after="0" w:line="276" w:lineRule="auto"/>
        <w:ind w:left="363"/>
        <w:rPr>
          <w:rFonts w:ascii="Arial" w:hAnsi="Arial" w:cs="Arial"/>
          <w:b/>
        </w:rPr>
      </w:pPr>
    </w:p>
    <w:p w14:paraId="1F72F646" w14:textId="77777777" w:rsidR="00402CE5" w:rsidRDefault="00402CE5" w:rsidP="00BE1112">
      <w:pPr>
        <w:pStyle w:val="ListParagraph"/>
        <w:spacing w:after="0" w:line="276" w:lineRule="auto"/>
        <w:ind w:left="363"/>
        <w:rPr>
          <w:rFonts w:ascii="Arial" w:hAnsi="Arial" w:cs="Arial"/>
          <w:b/>
        </w:rPr>
      </w:pPr>
    </w:p>
    <w:p w14:paraId="1A6E64E9" w14:textId="77777777" w:rsidR="00402CE5" w:rsidRDefault="00ED2814" w:rsidP="00ED2814">
      <w:pPr>
        <w:pStyle w:val="ListParagraph"/>
        <w:spacing w:after="0" w:line="276" w:lineRule="auto"/>
        <w:ind w:left="0"/>
        <w:rPr>
          <w:rFonts w:ascii="Arial" w:hAnsi="Arial" w:cs="Arial"/>
          <w:b/>
        </w:rPr>
      </w:pPr>
      <w:proofErr w:type="spellStart"/>
      <w:r>
        <w:rPr>
          <w:rFonts w:ascii="Arial" w:hAnsi="Arial" w:cs="Arial"/>
          <w:b/>
        </w:rPr>
        <w:t>AOB</w:t>
      </w:r>
      <w:proofErr w:type="spellEnd"/>
      <w:r>
        <w:rPr>
          <w:rFonts w:ascii="Arial" w:hAnsi="Arial" w:cs="Arial"/>
          <w:b/>
        </w:rPr>
        <w:t>:</w:t>
      </w:r>
    </w:p>
    <w:p w14:paraId="621B56C9" w14:textId="77777777" w:rsidR="00ED2814" w:rsidRDefault="00ED2814" w:rsidP="00ED2814">
      <w:pPr>
        <w:pStyle w:val="ListParagraph"/>
        <w:spacing w:after="0" w:line="276" w:lineRule="auto"/>
        <w:ind w:left="0"/>
        <w:rPr>
          <w:rFonts w:ascii="Arial" w:hAnsi="Arial" w:cs="Arial"/>
        </w:rPr>
      </w:pPr>
      <w:r>
        <w:rPr>
          <w:rFonts w:ascii="Arial" w:hAnsi="Arial" w:cs="Arial"/>
        </w:rPr>
        <w:lastRenderedPageBreak/>
        <w:t xml:space="preserve">If anyone has any issues </w:t>
      </w:r>
      <w:r w:rsidR="004A6C2F">
        <w:rPr>
          <w:rFonts w:ascii="Arial" w:hAnsi="Arial" w:cs="Arial"/>
        </w:rPr>
        <w:t>accessing</w:t>
      </w:r>
      <w:r>
        <w:rPr>
          <w:rFonts w:ascii="Arial" w:hAnsi="Arial" w:cs="Arial"/>
        </w:rPr>
        <w:t xml:space="preserve"> any of the meeting papers on the UBS website please contact TM. </w:t>
      </w:r>
    </w:p>
    <w:p w14:paraId="08CE6F91" w14:textId="77777777" w:rsidR="00ED2814" w:rsidRPr="00ED2814" w:rsidRDefault="00ED2814" w:rsidP="00ED2814">
      <w:pPr>
        <w:pStyle w:val="ListParagraph"/>
        <w:spacing w:after="0" w:line="276" w:lineRule="auto"/>
        <w:ind w:left="0"/>
        <w:rPr>
          <w:rFonts w:ascii="Arial" w:hAnsi="Arial" w:cs="Arial"/>
        </w:rPr>
      </w:pPr>
    </w:p>
    <w:p w14:paraId="219A4BFD" w14:textId="77777777" w:rsidR="00402CE5" w:rsidRDefault="00402CE5" w:rsidP="00402CE5">
      <w:pPr>
        <w:pStyle w:val="ListParagraph"/>
        <w:spacing w:after="0" w:line="276" w:lineRule="auto"/>
        <w:ind w:left="0"/>
        <w:rPr>
          <w:rFonts w:ascii="Arial" w:hAnsi="Arial" w:cs="Arial"/>
          <w:b/>
        </w:rPr>
      </w:pPr>
      <w:r>
        <w:rPr>
          <w:rFonts w:ascii="Arial" w:hAnsi="Arial" w:cs="Arial"/>
          <w:b/>
        </w:rPr>
        <w:t>Dates of future meetings</w:t>
      </w:r>
    </w:p>
    <w:tbl>
      <w:tblPr>
        <w:tblpPr w:leftFromText="180" w:rightFromText="180" w:vertAnchor="text" w:horzAnchor="margin" w:tblpY="167"/>
        <w:tblW w:w="5387" w:type="dxa"/>
        <w:tblCellMar>
          <w:left w:w="0" w:type="dxa"/>
          <w:right w:w="0" w:type="dxa"/>
        </w:tblCellMar>
        <w:tblLook w:val="04A0" w:firstRow="1" w:lastRow="0" w:firstColumn="1" w:lastColumn="0" w:noHBand="0" w:noVBand="1"/>
      </w:tblPr>
      <w:tblGrid>
        <w:gridCol w:w="3217"/>
        <w:gridCol w:w="2170"/>
      </w:tblGrid>
      <w:tr w:rsidR="00402CE5" w:rsidRPr="00C37B7C" w14:paraId="36A09228"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1072FA" w14:textId="77777777" w:rsidR="00402CE5" w:rsidRPr="00C37B7C" w:rsidRDefault="00402CE5" w:rsidP="00B05403">
            <w:pPr>
              <w:jc w:val="both"/>
              <w:rPr>
                <w:rFonts w:cs="Arial"/>
              </w:rPr>
            </w:pPr>
            <w:r w:rsidRPr="00C37B7C">
              <w:rPr>
                <w:rFonts w:cs="Arial"/>
                <w:b/>
                <w:bCs/>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146726" w14:textId="77777777" w:rsidR="00402CE5" w:rsidRPr="00C37B7C" w:rsidRDefault="00402CE5" w:rsidP="00B05403">
            <w:pPr>
              <w:jc w:val="both"/>
              <w:rPr>
                <w:rFonts w:cs="Arial"/>
              </w:rPr>
            </w:pPr>
            <w:r w:rsidRPr="00C37B7C">
              <w:rPr>
                <w:rFonts w:cs="Arial"/>
                <w:b/>
                <w:bCs/>
              </w:rPr>
              <w:t>Time</w:t>
            </w:r>
          </w:p>
        </w:tc>
      </w:tr>
      <w:tr w:rsidR="00402CE5" w:rsidRPr="00C37B7C" w14:paraId="300333D3"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151D8F" w14:textId="77777777" w:rsidR="00402CE5" w:rsidRPr="00C37B7C" w:rsidRDefault="00402CE5" w:rsidP="00B05403">
            <w:pPr>
              <w:jc w:val="both"/>
              <w:rPr>
                <w:rFonts w:cs="Arial"/>
              </w:rPr>
            </w:pPr>
            <w:r w:rsidRPr="00C37B7C">
              <w:rPr>
                <w:rFonts w:cs="Arial"/>
              </w:rPr>
              <w:t>Monday 5</w:t>
            </w:r>
            <w:r w:rsidRPr="00C37B7C">
              <w:rPr>
                <w:rFonts w:cs="Arial"/>
                <w:vertAlign w:val="superscript"/>
              </w:rPr>
              <w:t>th</w:t>
            </w:r>
            <w:r w:rsidRPr="00C37B7C">
              <w:rPr>
                <w:rFonts w:cs="Arial"/>
              </w:rPr>
              <w:t xml:space="preserve"> June </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D7AD5E" w14:textId="77777777" w:rsidR="00402CE5" w:rsidRPr="00C37B7C" w:rsidRDefault="00402CE5" w:rsidP="00B05403">
            <w:pPr>
              <w:jc w:val="both"/>
              <w:rPr>
                <w:rFonts w:cs="Arial"/>
              </w:rPr>
            </w:pPr>
            <w:r w:rsidRPr="00C37B7C">
              <w:rPr>
                <w:rFonts w:cs="Arial"/>
              </w:rPr>
              <w:t>10.30 – 12.30</w:t>
            </w:r>
          </w:p>
        </w:tc>
      </w:tr>
      <w:tr w:rsidR="00402CE5" w:rsidRPr="00C37B7C" w14:paraId="11DD3167"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25935A" w14:textId="77777777" w:rsidR="00402CE5" w:rsidRPr="00C37B7C" w:rsidRDefault="00402CE5" w:rsidP="00B05403">
            <w:pPr>
              <w:jc w:val="both"/>
              <w:rPr>
                <w:rFonts w:cs="Arial"/>
              </w:rPr>
            </w:pPr>
            <w:r w:rsidRPr="00C37B7C">
              <w:rPr>
                <w:rFonts w:cs="Arial"/>
              </w:rPr>
              <w:t>Monday 25</w:t>
            </w:r>
            <w:r w:rsidRPr="00C37B7C">
              <w:rPr>
                <w:rFonts w:cs="Arial"/>
                <w:vertAlign w:val="superscript"/>
              </w:rPr>
              <w:t>th</w:t>
            </w:r>
            <w:r w:rsidRPr="00C37B7C">
              <w:rPr>
                <w:rFonts w:cs="Arial"/>
              </w:rPr>
              <w:t xml:space="preserve"> September </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83B9F82" w14:textId="77777777" w:rsidR="00402CE5" w:rsidRPr="00C37B7C" w:rsidRDefault="00402CE5" w:rsidP="00B05403">
            <w:pPr>
              <w:jc w:val="both"/>
              <w:rPr>
                <w:rFonts w:cs="Arial"/>
              </w:rPr>
            </w:pPr>
            <w:r>
              <w:rPr>
                <w:rFonts w:cs="Arial"/>
              </w:rPr>
              <w:t>11.00 – 13.00</w:t>
            </w:r>
          </w:p>
        </w:tc>
      </w:tr>
    </w:tbl>
    <w:p w14:paraId="61CDCEAD" w14:textId="77777777" w:rsidR="00402CE5" w:rsidRPr="00BE1112" w:rsidRDefault="00402CE5" w:rsidP="00BE1112">
      <w:pPr>
        <w:pStyle w:val="ListParagraph"/>
        <w:spacing w:after="0" w:line="276" w:lineRule="auto"/>
        <w:ind w:left="363"/>
        <w:rPr>
          <w:rFonts w:ascii="Arial" w:hAnsi="Arial" w:cs="Arial"/>
          <w:b/>
        </w:rPr>
      </w:pPr>
    </w:p>
    <w:sectPr w:rsidR="00402CE5" w:rsidRPr="00BE1112" w:rsidSect="00FC51A1">
      <w:headerReference w:type="default" r:id="rId8"/>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E523C" w14:textId="77777777" w:rsidR="00FC51A1" w:rsidRDefault="00FC51A1" w:rsidP="00FC51A1">
      <w:pPr>
        <w:spacing w:after="0" w:line="240" w:lineRule="auto"/>
      </w:pPr>
      <w:r>
        <w:separator/>
      </w:r>
    </w:p>
  </w:endnote>
  <w:endnote w:type="continuationSeparator" w:id="0">
    <w:p w14:paraId="52E56223" w14:textId="77777777" w:rsidR="00FC51A1" w:rsidRDefault="00FC51A1" w:rsidP="00FC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47A01" w14:textId="77777777" w:rsidR="00FC51A1" w:rsidRDefault="00FC51A1" w:rsidP="00FC51A1">
      <w:pPr>
        <w:spacing w:after="0" w:line="240" w:lineRule="auto"/>
      </w:pPr>
      <w:r>
        <w:separator/>
      </w:r>
    </w:p>
  </w:footnote>
  <w:footnote w:type="continuationSeparator" w:id="0">
    <w:p w14:paraId="5043CB0F" w14:textId="77777777" w:rsidR="00FC51A1" w:rsidRDefault="00FC51A1" w:rsidP="00FC5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EDC4" w14:textId="77777777" w:rsidR="00FC51A1" w:rsidRDefault="00FC51A1" w:rsidP="00FC51A1">
    <w:pPr>
      <w:pStyle w:val="Header"/>
      <w:ind w:left="-850"/>
    </w:pPr>
    <w:r>
      <w:t xml:space="preserve">           </w:t>
    </w:r>
    <w:r w:rsidRPr="00DF3D57">
      <w:rPr>
        <w:rFonts w:cs="Arial"/>
        <w:noProof/>
        <w:lang w:eastAsia="en-GB"/>
      </w:rPr>
      <w:drawing>
        <wp:inline distT="0" distB="0" distL="0" distR="0" wp14:anchorId="7700ED19" wp14:editId="7994E073">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r>
      <w:t xml:space="preserve">                                                                                                                                          </w:t>
    </w:r>
    <w:r w:rsidRPr="00FC51A1">
      <w:rPr>
        <w:b/>
        <w:sz w:val="32"/>
        <w:szCs w:val="32"/>
      </w:rPr>
      <w:t>Minutes</w:t>
    </w:r>
  </w:p>
  <w:p w14:paraId="6BB9E253" w14:textId="77777777" w:rsidR="00FC51A1" w:rsidRDefault="00FC5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4151"/>
    <w:multiLevelType w:val="hybridMultilevel"/>
    <w:tmpl w:val="6C127D94"/>
    <w:lvl w:ilvl="0" w:tplc="0F5C8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F94A55"/>
    <w:multiLevelType w:val="hybridMultilevel"/>
    <w:tmpl w:val="C7A2185E"/>
    <w:lvl w:ilvl="0" w:tplc="3B92A398">
      <w:start w:val="75"/>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A905F5"/>
    <w:multiLevelType w:val="hybridMultilevel"/>
    <w:tmpl w:val="4FB89CD8"/>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1E0E2D71"/>
    <w:multiLevelType w:val="hybridMultilevel"/>
    <w:tmpl w:val="4DEE38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517F0C"/>
    <w:multiLevelType w:val="hybridMultilevel"/>
    <w:tmpl w:val="6B38D48E"/>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E824B2"/>
    <w:multiLevelType w:val="hybridMultilevel"/>
    <w:tmpl w:val="84D66B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A2D592E"/>
    <w:multiLevelType w:val="hybridMultilevel"/>
    <w:tmpl w:val="25C4292E"/>
    <w:lvl w:ilvl="0" w:tplc="384E5F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E209A9"/>
    <w:multiLevelType w:val="hybridMultilevel"/>
    <w:tmpl w:val="9E64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4749F"/>
    <w:multiLevelType w:val="hybridMultilevel"/>
    <w:tmpl w:val="ABC07B2E"/>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15:restartNumberingAfterBreak="0">
    <w:nsid w:val="4F301D45"/>
    <w:multiLevelType w:val="hybridMultilevel"/>
    <w:tmpl w:val="A2B6C41E"/>
    <w:lvl w:ilvl="0" w:tplc="B82C1D90">
      <w:start w:val="99"/>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032CA6"/>
    <w:multiLevelType w:val="hybridMultilevel"/>
    <w:tmpl w:val="2C5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11552C"/>
    <w:multiLevelType w:val="hybridMultilevel"/>
    <w:tmpl w:val="9CE4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AF557D"/>
    <w:multiLevelType w:val="hybridMultilevel"/>
    <w:tmpl w:val="C4684AD4"/>
    <w:lvl w:ilvl="0" w:tplc="087CC8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C12FE3"/>
    <w:multiLevelType w:val="hybridMultilevel"/>
    <w:tmpl w:val="6E808F2E"/>
    <w:lvl w:ilvl="0" w:tplc="C99880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2"/>
  </w:num>
  <w:num w:numId="3">
    <w:abstractNumId w:val="8"/>
  </w:num>
  <w:num w:numId="4">
    <w:abstractNumId w:val="10"/>
  </w:num>
  <w:num w:numId="5">
    <w:abstractNumId w:val="9"/>
  </w:num>
  <w:num w:numId="6">
    <w:abstractNumId w:val="13"/>
  </w:num>
  <w:num w:numId="7">
    <w:abstractNumId w:val="0"/>
  </w:num>
  <w:num w:numId="8">
    <w:abstractNumId w:val="3"/>
  </w:num>
  <w:num w:numId="9">
    <w:abstractNumId w:val="11"/>
  </w:num>
  <w:num w:numId="10">
    <w:abstractNumId w:val="7"/>
  </w:num>
  <w:num w:numId="11">
    <w:abstractNumId w:val="1"/>
  </w:num>
  <w:num w:numId="12">
    <w:abstractNumId w:val="2"/>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1A1"/>
    <w:rsid w:val="0004403B"/>
    <w:rsid w:val="00046799"/>
    <w:rsid w:val="00100889"/>
    <w:rsid w:val="00174C3B"/>
    <w:rsid w:val="001A72B6"/>
    <w:rsid w:val="001D5EAC"/>
    <w:rsid w:val="001F5A8A"/>
    <w:rsid w:val="002F42B0"/>
    <w:rsid w:val="00402CE5"/>
    <w:rsid w:val="00413C02"/>
    <w:rsid w:val="00487156"/>
    <w:rsid w:val="004A6C2F"/>
    <w:rsid w:val="004C1EAF"/>
    <w:rsid w:val="005827BD"/>
    <w:rsid w:val="005A0DCC"/>
    <w:rsid w:val="005A62EA"/>
    <w:rsid w:val="006143CD"/>
    <w:rsid w:val="006C1C8E"/>
    <w:rsid w:val="006E0B38"/>
    <w:rsid w:val="00724696"/>
    <w:rsid w:val="0076220F"/>
    <w:rsid w:val="009329F8"/>
    <w:rsid w:val="00936E8C"/>
    <w:rsid w:val="00937DB2"/>
    <w:rsid w:val="00953F33"/>
    <w:rsid w:val="009F6E51"/>
    <w:rsid w:val="00AB176E"/>
    <w:rsid w:val="00B64FE9"/>
    <w:rsid w:val="00BE1112"/>
    <w:rsid w:val="00BE4A8F"/>
    <w:rsid w:val="00C21AC6"/>
    <w:rsid w:val="00CA5467"/>
    <w:rsid w:val="00CF075C"/>
    <w:rsid w:val="00D069A8"/>
    <w:rsid w:val="00D74BD7"/>
    <w:rsid w:val="00D830A5"/>
    <w:rsid w:val="00DC6E4F"/>
    <w:rsid w:val="00E7420A"/>
    <w:rsid w:val="00E873AB"/>
    <w:rsid w:val="00ED2814"/>
    <w:rsid w:val="00F143D6"/>
    <w:rsid w:val="00F1543F"/>
    <w:rsid w:val="00FC51A1"/>
    <w:rsid w:val="1D66BE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F98DAE"/>
  <w15:chartTrackingRefBased/>
  <w15:docId w15:val="{D61A5B85-152F-402B-971C-E26B986D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1A1"/>
  </w:style>
  <w:style w:type="paragraph" w:styleId="Footer">
    <w:name w:val="footer"/>
    <w:basedOn w:val="Normal"/>
    <w:link w:val="FooterChar"/>
    <w:uiPriority w:val="99"/>
    <w:unhideWhenUsed/>
    <w:rsid w:val="00FC5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1A1"/>
  </w:style>
  <w:style w:type="paragraph" w:styleId="ListParagraph">
    <w:name w:val="List Paragraph"/>
    <w:basedOn w:val="Normal"/>
    <w:uiPriority w:val="34"/>
    <w:qFormat/>
    <w:rsid w:val="00FC51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1837</Words>
  <Characters>10475</Characters>
  <Application>Microsoft Office Word</Application>
  <DocSecurity>0</DocSecurity>
  <Lines>87</Lines>
  <Paragraphs>24</Paragraphs>
  <ScaleCrop>false</ScaleCrop>
  <Company>University of Cambridge</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A. McEvoy</cp:lastModifiedBy>
  <cp:revision>32</cp:revision>
  <dcterms:created xsi:type="dcterms:W3CDTF">2023-02-08T09:43:00Z</dcterms:created>
  <dcterms:modified xsi:type="dcterms:W3CDTF">2023-02-15T08:42:00Z</dcterms:modified>
</cp:coreProperties>
</file>