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F1567" w14:textId="7A04BBE4" w:rsidR="00B35427" w:rsidRDefault="000F36E6">
      <w:r>
        <w:t>Lay Summary</w:t>
      </w:r>
    </w:p>
    <w:p w14:paraId="6D7A26FE" w14:textId="6EE21AE8" w:rsidR="003A6FC6" w:rsidRDefault="003A6FC6">
      <w:r>
        <w:t>PPL</w:t>
      </w:r>
      <w:r w:rsidR="000F5F22">
        <w:t xml:space="preserve"> title</w:t>
      </w:r>
      <w:r>
        <w:t>:</w:t>
      </w:r>
      <w:r w:rsidR="00466B95">
        <w:t xml:space="preserve"> Immune Responses to New Vaccine Platforms</w:t>
      </w:r>
    </w:p>
    <w:p w14:paraId="39BC6079" w14:textId="619AD7B1" w:rsidR="003A6FC6" w:rsidRDefault="003A6FC6">
      <w:r>
        <w:t>PPL Holder:</w:t>
      </w:r>
      <w:r w:rsidR="00466B95">
        <w:t xml:space="preserve"> James Thaventhiran</w:t>
      </w:r>
    </w:p>
    <w:p w14:paraId="42597611" w14:textId="0467AC46" w:rsidR="00B64F2D" w:rsidRDefault="00B64F2D">
      <w:r>
        <w:t>PPL Number:</w:t>
      </w:r>
      <w:r w:rsidR="00466B95">
        <w:t xml:space="preserve"> PP2364616</w:t>
      </w:r>
    </w:p>
    <w:p w14:paraId="3A09D0B8" w14:textId="77777777" w:rsidR="000F5F22" w:rsidRDefault="000F5F22"/>
    <w:p w14:paraId="5147224F" w14:textId="1846C24A" w:rsidR="003A6FC6" w:rsidRDefault="003A6FC6">
      <w:pPr>
        <w:rPr>
          <w:b/>
          <w:bCs/>
        </w:rPr>
      </w:pPr>
      <w:r w:rsidRPr="000F5F22">
        <w:rPr>
          <w:b/>
          <w:bCs/>
        </w:rPr>
        <w:t>What this amendment is for:</w:t>
      </w:r>
      <w:r w:rsidR="00140A69">
        <w:rPr>
          <w:b/>
          <w:bCs/>
        </w:rPr>
        <w:t xml:space="preserve"> </w:t>
      </w:r>
    </w:p>
    <w:p w14:paraId="64D4166D" w14:textId="23C9EBC3" w:rsidR="00466B95" w:rsidRDefault="00715D98">
      <w:r>
        <w:t>Our lab is seeking to develop</w:t>
      </w:r>
      <w:r w:rsidR="00466B95">
        <w:t xml:space="preserve"> immunotherapies (vaccines and monoclonals) which train or induce the immune system to target small molecule pollutants</w:t>
      </w:r>
      <w:r w:rsidR="00A2217B">
        <w:t xml:space="preserve">. </w:t>
      </w:r>
      <w:r w:rsidR="00466B95">
        <w:t>These small molecule pollutants, such as pesticides, flame retardants, and PFAs, represent diverse health threat</w:t>
      </w:r>
      <w:r>
        <w:t>s with no specific therapeutic interventions available</w:t>
      </w:r>
      <w:r w:rsidR="00466B95">
        <w:t>. By using immunotherapeutics, we hope to limit these small molecules’ capacity to cause detrimental effects at the patient level</w:t>
      </w:r>
      <w:r w:rsidR="00D44ADA">
        <w:t xml:space="preserve"> by eliciting/inducing antibodies which </w:t>
      </w:r>
      <w:r w:rsidR="00157110">
        <w:t>bind to these small molecules and prevent their trafficking into tissues of interest.</w:t>
      </w:r>
      <w:r w:rsidR="00466B95">
        <w:t xml:space="preserve"> </w:t>
      </w:r>
      <w:r w:rsidR="00157110">
        <w:t>S</w:t>
      </w:r>
      <w:r w:rsidR="00466B95">
        <w:t xml:space="preserve">uch a therapeutic would represent </w:t>
      </w:r>
      <w:r w:rsidR="00A2217B">
        <w:t>a “first in class” therapeutic innovation.</w:t>
      </w:r>
    </w:p>
    <w:p w14:paraId="4FBB7903" w14:textId="2AD853E8" w:rsidR="00756B90" w:rsidRDefault="00466B95">
      <w:r>
        <w:t>To date, we have had success in manufacturing, structurally characterizing, and immunizing with</w:t>
      </w:r>
      <w:r w:rsidR="00756B90">
        <w:t xml:space="preserve"> such constructs</w:t>
      </w:r>
      <w:r w:rsidR="00157110">
        <w:t xml:space="preserve">. They </w:t>
      </w:r>
      <w:r w:rsidR="00756B90">
        <w:t>have</w:t>
      </w:r>
      <w:r w:rsidR="00157110">
        <w:t xml:space="preserve"> subsequently</w:t>
      </w:r>
      <w:r w:rsidR="00756B90">
        <w:t xml:space="preserve"> </w:t>
      </w:r>
      <w:r w:rsidR="00157110">
        <w:t>elicited</w:t>
      </w:r>
      <w:r w:rsidR="00756B90">
        <w:t xml:space="preserve"> significant and specific responses towards targeted </w:t>
      </w:r>
      <w:r w:rsidR="00157110">
        <w:t>towards target molecules in diverse contexts</w:t>
      </w:r>
      <w:r w:rsidR="00756B90">
        <w:t>. Our next step in demonstrating these exciting immunotherapeutics’ efficacy will be to test if they can prevent toxic phenotype in the context of a challenge trial.</w:t>
      </w:r>
    </w:p>
    <w:p w14:paraId="4ABBF1B9" w14:textId="72B25CAC" w:rsidR="00466B95" w:rsidRDefault="00466B95">
      <w:r>
        <w:t>O</w:t>
      </w:r>
      <w:r w:rsidR="00756B90">
        <w:t>ur</w:t>
      </w:r>
      <w:r>
        <w:t xml:space="preserve"> amendment </w:t>
      </w:r>
      <w:r w:rsidR="00756B90">
        <w:t>seeks</w:t>
      </w:r>
      <w:r>
        <w:t xml:space="preserve"> to add a unique challenge trial protocol to our immunotherapeutic discovery project license. </w:t>
      </w:r>
      <w:r w:rsidR="00FE7952">
        <w:t>Our</w:t>
      </w:r>
      <w:r w:rsidR="00FA79B8">
        <w:t xml:space="preserve"> current</w:t>
      </w:r>
      <w:r w:rsidR="00FE7952">
        <w:t xml:space="preserve"> license does, relevantly, already</w:t>
      </w:r>
      <w:r w:rsidR="00FA79B8">
        <w:t xml:space="preserve"> have a challenge protocol</w:t>
      </w:r>
      <w:r w:rsidR="00FE7952">
        <w:t>. Ho</w:t>
      </w:r>
      <w:r w:rsidR="00FA79B8">
        <w:t xml:space="preserve">wever, this protocol uses the term “infection” to describe challenge. </w:t>
      </w:r>
      <w:r>
        <w:t xml:space="preserve">This amendment is needed to allow for challenge trials against non-contagious pathogenic agents – in this case, </w:t>
      </w:r>
      <w:r w:rsidR="00756B90">
        <w:t xml:space="preserve">diverse </w:t>
      </w:r>
      <w:r>
        <w:t>acute and chronically toxic small molecule pollutants.</w:t>
      </w:r>
      <w:r w:rsidR="00FA79B8">
        <w:t xml:space="preserve"> These agents are not truly “infectious,” though they are pathogenic and their effects can be transferred in limited circumstances through secondary exposures. However, t</w:t>
      </w:r>
      <w:r w:rsidR="00756B90">
        <w:t>hese challenge trials represent a crucial and terminal point in pre-clinical immunotherapeutic development, being the “gold standard” for proving immunotherapeutic efficacy.</w:t>
      </w:r>
      <w:r w:rsidR="00FA79B8">
        <w:t xml:space="preserve"> Therefore, we wish to </w:t>
      </w:r>
      <w:r w:rsidR="0067254F">
        <w:t xml:space="preserve">properly </w:t>
      </w:r>
      <w:r w:rsidR="00FE7952">
        <w:t>amend our license to explicitly include this distinct form of challenge.</w:t>
      </w:r>
    </w:p>
    <w:p w14:paraId="77902959" w14:textId="0F76D0F3" w:rsidR="000F5F22" w:rsidRDefault="00756B90">
      <w:pPr>
        <w:rPr>
          <w:b/>
          <w:bCs/>
        </w:rPr>
      </w:pPr>
      <w:r>
        <w:t>In order to accomplish this goal</w:t>
      </w:r>
      <w:r w:rsidR="00370F63">
        <w:t xml:space="preserve"> in line with the 3Rs</w:t>
      </w:r>
      <w:r>
        <w:t>, a</w:t>
      </w:r>
      <w:r w:rsidR="00466B95">
        <w:t xml:space="preserve"> minimal number of animals will be exposed to the minimal needed dose of agent to cause</w:t>
      </w:r>
      <w:r w:rsidR="00C16F10">
        <w:t xml:space="preserve"> replicable</w:t>
      </w:r>
      <w:r w:rsidR="00466B95">
        <w:t xml:space="preserve"> acutely toxic effects. </w:t>
      </w:r>
      <w:r w:rsidR="00370F63">
        <w:t xml:space="preserve">This risk, however, is necessary to demonstrate the efficacy of the therapeutic in </w:t>
      </w:r>
      <w:r w:rsidR="00D57BF8">
        <w:t>a real world context, as many of these agents are used in deliberate self harm</w:t>
      </w:r>
      <w:r w:rsidR="001C043E">
        <w:t xml:space="preserve">, which </w:t>
      </w:r>
      <w:r w:rsidR="00D57BF8">
        <w:t>cause</w:t>
      </w:r>
      <w:r w:rsidR="001C043E">
        <w:t>s</w:t>
      </w:r>
      <w:r w:rsidR="00D57BF8">
        <w:t xml:space="preserve"> severe </w:t>
      </w:r>
      <w:r w:rsidR="001C043E">
        <w:t>toxicity and death.</w:t>
      </w:r>
    </w:p>
    <w:p w14:paraId="421406B5" w14:textId="77777777" w:rsidR="000F5F22" w:rsidRPr="000F5F22" w:rsidRDefault="000F5F22">
      <w:pPr>
        <w:rPr>
          <w:b/>
          <w:bCs/>
        </w:rPr>
      </w:pPr>
    </w:p>
    <w:p w14:paraId="317D7B06" w14:textId="07F0332A" w:rsidR="000F5F22" w:rsidRDefault="003A6FC6">
      <w:r w:rsidRPr="000F5F22">
        <w:rPr>
          <w:b/>
          <w:bCs/>
        </w:rPr>
        <w:t xml:space="preserve">Why this amendment is </w:t>
      </w:r>
      <w:r w:rsidR="000F5F22">
        <w:rPr>
          <w:b/>
          <w:bCs/>
        </w:rPr>
        <w:t>needed</w:t>
      </w:r>
      <w:r w:rsidRPr="000F5F22">
        <w:rPr>
          <w:b/>
          <w:bCs/>
        </w:rPr>
        <w:t>:</w:t>
      </w:r>
      <w:r>
        <w:t xml:space="preserve"> </w:t>
      </w:r>
    </w:p>
    <w:p w14:paraId="7AA86E2B" w14:textId="525E9E9D" w:rsidR="00C16F10" w:rsidRDefault="000072ED">
      <w:r>
        <w:t xml:space="preserve">Though our current license has a challenge protocol at present, it specifies “infection” by biological agents. Though the approved biological agents may be as or more deleterious than chemicals we are evaluating in many cases, </w:t>
      </w:r>
      <w:r w:rsidR="00FA79B8">
        <w:t xml:space="preserve">as our agents are not living and capable of replication, they do not accurately fit the term “infection.” As such, we wish to add this protocol to expand the breadth of our license to include these analogous, but less common, forms of pathogenic agent. </w:t>
      </w:r>
    </w:p>
    <w:p w14:paraId="22EED080" w14:textId="3C41005B" w:rsidR="00466B95" w:rsidRDefault="00C16F10">
      <w:r>
        <w:t>Additionally, t</w:t>
      </w:r>
      <w:r w:rsidR="00466B95">
        <w:t xml:space="preserve">his amendment is required as a limited subset of animals in the study may experience severe adverse events during the course of these challenge trials. </w:t>
      </w:r>
      <w:r>
        <w:t xml:space="preserve">Our current </w:t>
      </w:r>
      <w:r w:rsidR="000072ED">
        <w:t>license</w:t>
      </w:r>
      <w:r>
        <w:t xml:space="preserve"> </w:t>
      </w:r>
      <w:r w:rsidR="000072ED">
        <w:t>is currently limited to moderate events.</w:t>
      </w:r>
    </w:p>
    <w:p w14:paraId="09DD19E1" w14:textId="77777777" w:rsidR="000F5F22" w:rsidRDefault="000F5F22"/>
    <w:p w14:paraId="01517F1A" w14:textId="2AE7AD4B" w:rsidR="000F5F22" w:rsidRDefault="000F5F22">
      <w:r w:rsidRPr="000F5F22">
        <w:rPr>
          <w:b/>
          <w:bCs/>
        </w:rPr>
        <w:t>Amendment location</w:t>
      </w:r>
      <w:r>
        <w:rPr>
          <w:b/>
          <w:bCs/>
        </w:rPr>
        <w:t>:</w:t>
      </w:r>
    </w:p>
    <w:p w14:paraId="079D8A3C" w14:textId="58A820E1" w:rsidR="000F5F22" w:rsidRDefault="00466B95" w:rsidP="00F625E6">
      <w:r>
        <w:t>An additional Protocol (Protocol 13) has been added.</w:t>
      </w:r>
      <w:r w:rsidR="00F625E6">
        <w:t xml:space="preserve"> Other edits (highlighted) are made in relevant answers among non-Protocol sections.</w:t>
      </w:r>
    </w:p>
    <w:sectPr w:rsidR="000F5F22">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02A03" w14:textId="77777777" w:rsidR="00FC7406" w:rsidRDefault="00FC7406" w:rsidP="00FC7406">
      <w:pPr>
        <w:spacing w:after="0" w:line="240" w:lineRule="auto"/>
      </w:pPr>
      <w:r>
        <w:separator/>
      </w:r>
    </w:p>
  </w:endnote>
  <w:endnote w:type="continuationSeparator" w:id="0">
    <w:p w14:paraId="7AFDAFF1" w14:textId="77777777" w:rsidR="00FC7406" w:rsidRDefault="00FC7406" w:rsidP="00FC7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9CD55" w14:textId="77777777" w:rsidR="00FC7406" w:rsidRDefault="00FC74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0D572" w14:textId="77777777" w:rsidR="00FC7406" w:rsidRDefault="00FC74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4D0DA" w14:textId="77777777" w:rsidR="00FC7406" w:rsidRDefault="00FC74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27EC4" w14:textId="77777777" w:rsidR="00FC7406" w:rsidRDefault="00FC7406" w:rsidP="00FC7406">
      <w:pPr>
        <w:spacing w:after="0" w:line="240" w:lineRule="auto"/>
      </w:pPr>
      <w:r>
        <w:separator/>
      </w:r>
    </w:p>
  </w:footnote>
  <w:footnote w:type="continuationSeparator" w:id="0">
    <w:p w14:paraId="35AFBC41" w14:textId="77777777" w:rsidR="00FC7406" w:rsidRDefault="00FC7406" w:rsidP="00FC74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A4C62" w14:textId="77777777" w:rsidR="00FC7406" w:rsidRDefault="00FC74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3630311"/>
      <w:docPartObj>
        <w:docPartGallery w:val="Watermarks"/>
        <w:docPartUnique/>
      </w:docPartObj>
    </w:sdtPr>
    <w:sdtContent>
      <w:p w14:paraId="0DE8D148" w14:textId="2C468588" w:rsidR="00FC7406" w:rsidRDefault="00FC7406">
        <w:pPr>
          <w:pStyle w:val="Header"/>
        </w:pPr>
        <w:r>
          <w:rPr>
            <w:noProof/>
          </w:rPr>
          <w:pict w14:anchorId="46A9F5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54D71" w14:textId="77777777" w:rsidR="00FC7406" w:rsidRDefault="00FC74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6E6"/>
    <w:rsid w:val="000072ED"/>
    <w:rsid w:val="00067576"/>
    <w:rsid w:val="000F36E6"/>
    <w:rsid w:val="000F5F22"/>
    <w:rsid w:val="00140A69"/>
    <w:rsid w:val="00157110"/>
    <w:rsid w:val="0017786A"/>
    <w:rsid w:val="001C043E"/>
    <w:rsid w:val="001C30FE"/>
    <w:rsid w:val="00370F63"/>
    <w:rsid w:val="003A6FC6"/>
    <w:rsid w:val="003D52E5"/>
    <w:rsid w:val="00466B95"/>
    <w:rsid w:val="004B196D"/>
    <w:rsid w:val="00627A8E"/>
    <w:rsid w:val="0067254F"/>
    <w:rsid w:val="00715D98"/>
    <w:rsid w:val="00756B90"/>
    <w:rsid w:val="00785E65"/>
    <w:rsid w:val="00862F71"/>
    <w:rsid w:val="009D787A"/>
    <w:rsid w:val="00A2217B"/>
    <w:rsid w:val="00A3189C"/>
    <w:rsid w:val="00B35427"/>
    <w:rsid w:val="00B64F2D"/>
    <w:rsid w:val="00C16F10"/>
    <w:rsid w:val="00CE2941"/>
    <w:rsid w:val="00D1512C"/>
    <w:rsid w:val="00D44ADA"/>
    <w:rsid w:val="00D57BF8"/>
    <w:rsid w:val="00E8375A"/>
    <w:rsid w:val="00F625E6"/>
    <w:rsid w:val="00FA79B8"/>
    <w:rsid w:val="00FC7406"/>
    <w:rsid w:val="00FE79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FFA4D2"/>
  <w15:chartTrackingRefBased/>
  <w15:docId w15:val="{D34ACEED-312C-4CF6-AAB9-4B4FC3ACE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140A69"/>
    <w:pPr>
      <w:spacing w:after="0" w:line="240" w:lineRule="auto"/>
    </w:pPr>
  </w:style>
  <w:style w:type="paragraph" w:styleId="Header">
    <w:name w:val="header"/>
    <w:basedOn w:val="Normal"/>
    <w:link w:val="HeaderChar"/>
    <w:uiPriority w:val="99"/>
    <w:unhideWhenUsed/>
    <w:rsid w:val="00FC74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7406"/>
  </w:style>
  <w:style w:type="paragraph" w:styleId="Footer">
    <w:name w:val="footer"/>
    <w:basedOn w:val="Normal"/>
    <w:link w:val="FooterChar"/>
    <w:uiPriority w:val="99"/>
    <w:unhideWhenUsed/>
    <w:rsid w:val="00FC74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7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C86A1CB54DC44292A421F1EFF9983A" ma:contentTypeVersion="17" ma:contentTypeDescription="Create a new document." ma:contentTypeScope="" ma:versionID="f4b853b3aa7233d78d9b17c1085b3025">
  <xsd:schema xmlns:xsd="http://www.w3.org/2001/XMLSchema" xmlns:xs="http://www.w3.org/2001/XMLSchema" xmlns:p="http://schemas.microsoft.com/office/2006/metadata/properties" xmlns:ns2="5eaf1824-f07b-4554-a069-d5207b16a165" xmlns:ns3="ebb46bb7-aadb-4aae-a7e2-72dbf5425dce" targetNamespace="http://schemas.microsoft.com/office/2006/metadata/properties" ma:root="true" ma:fieldsID="ce4998f0bb90a660373ab9fed915df6f" ns2:_="" ns3:_="">
    <xsd:import namespace="5eaf1824-f07b-4554-a069-d5207b16a165"/>
    <xsd:import namespace="ebb46bb7-aadb-4aae-a7e2-72dbf5425dc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af1824-f07b-4554-a069-d5207b16a1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b46bb7-aadb-4aae-a7e2-72dbf5425dc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dd0dc76-e231-4bdd-b5bc-2c16bc0c55c2}" ma:internalName="TaxCatchAll" ma:showField="CatchAllData" ma:web="ebb46bb7-aadb-4aae-a7e2-72dbf5425d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b46bb7-aadb-4aae-a7e2-72dbf5425dce" xsi:nil="true"/>
    <lcf76f155ced4ddcb4097134ff3c332f xmlns="5eaf1824-f07b-4554-a069-d5207b16a1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28971C-2955-45FE-8090-728CF6CF9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af1824-f07b-4554-a069-d5207b16a165"/>
    <ds:schemaRef ds:uri="ebb46bb7-aadb-4aae-a7e2-72dbf5425d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7E4650-411C-41D2-8BD8-8F43E95C6928}">
  <ds:schemaRefs>
    <ds:schemaRef ds:uri="http://schemas.microsoft.com/sharepoint/v3/contenttype/forms"/>
  </ds:schemaRefs>
</ds:datastoreItem>
</file>

<file path=customXml/itemProps3.xml><?xml version="1.0" encoding="utf-8"?>
<ds:datastoreItem xmlns:ds="http://schemas.openxmlformats.org/officeDocument/2006/customXml" ds:itemID="{450C7605-36FB-4046-8F39-A45ED6E9CA48}">
  <ds:schemaRefs>
    <ds:schemaRef ds:uri="http://schemas.microsoft.com/office/2006/metadata/properties"/>
    <ds:schemaRef ds:uri="http://schemas.microsoft.com/office/infopath/2007/PartnerControls"/>
    <ds:schemaRef ds:uri="ebb46bb7-aadb-4aae-a7e2-72dbf5425dce"/>
    <ds:schemaRef ds:uri="5eaf1824-f07b-4554-a069-d5207b16a16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495</Words>
  <Characters>2869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Selina Ballantyne</dc:creator>
  <cp:keywords/>
  <dc:description/>
  <cp:lastModifiedBy>Toni McEvoy</cp:lastModifiedBy>
  <cp:revision>4</cp:revision>
  <dcterms:created xsi:type="dcterms:W3CDTF">2025-03-27T10:01:00Z</dcterms:created>
  <dcterms:modified xsi:type="dcterms:W3CDTF">2025-04-28T07:47:00Z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443006edb8844e7cc981648473d053e2b052f6722e58c07e6171e141c3900e33</vt:lpwstr>
  </property>
  <property fmtid="{D5CDD505-2E9C-101B-9397-08002B2CF9AE}" pid="3" name="ContentTypeId">
    <vt:lpwstr>0x0101004FC86A1CB54DC44292A421F1EFF9983A</vt:lpwstr>
  </property>
  <property fmtid="{D5CDD505-2E9C-101B-9397-08002B2CF9AE}" pid="4" name="MediaServiceImageTags">
    <vt:lpwstr/>
  </property>
</Properties>
</file>