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i w:val="0"/>
          <w:smallCaps w:val="0"/>
          <w:strike w:val="0"/>
          <w:color w:val="8f23b3"/>
          <w:sz w:val="52"/>
          <w:szCs w:val="52"/>
          <w:u w:val="none"/>
          <w:shd w:fill="auto" w:val="clear"/>
          <w:vertAlign w:val="baseline"/>
        </w:rPr>
      </w:pPr>
      <w:r w:rsidDel="00000000" w:rsidR="00000000" w:rsidRPr="00000000">
        <w:rPr>
          <w:rFonts w:ascii="Arial" w:cs="Arial" w:eastAsia="Arial" w:hAnsi="Arial"/>
          <w:b w:val="1"/>
          <w:i w:val="0"/>
          <w:smallCaps w:val="0"/>
          <w:strike w:val="0"/>
          <w:color w:val="8f23b3"/>
          <w:sz w:val="52"/>
          <w:szCs w:val="52"/>
          <w:u w:val="none"/>
          <w:shd w:fill="auto" w:val="clear"/>
          <w:vertAlign w:val="baseline"/>
          <w:rtl w:val="0"/>
        </w:rPr>
        <w:t xml:space="preserve">PPL Standard Condition 18 Notification Form</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i w:val="0"/>
          <w:smallCaps w:val="0"/>
          <w:strike w:val="0"/>
          <w:color w:val="000000"/>
          <w:sz w:val="32"/>
          <w:szCs w:val="32"/>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32"/>
          <w:szCs w:val="32"/>
          <w:u w:val="none"/>
          <w:shd w:fill="auto" w:val="clear"/>
          <w:vertAlign w:val="baseline"/>
        </w:rPr>
        <w:drawing>
          <wp:anchor allowOverlap="1" behindDoc="0" distB="0" distT="0" distL="114300" distR="114300" hidden="0" layoutInCell="1" locked="0" relativeHeight="0" simplePos="0">
            <wp:simplePos x="0" y="0"/>
            <wp:positionH relativeFrom="page">
              <wp:posOffset>720090</wp:posOffset>
            </wp:positionH>
            <wp:positionV relativeFrom="page">
              <wp:posOffset>540382</wp:posOffset>
            </wp:positionV>
            <wp:extent cx="1908179" cy="824231"/>
            <wp:effectExtent b="0" l="0" r="0" t="0"/>
            <wp:wrapTopAndBottom distB="0" distT="0"/>
            <wp:docPr descr="Home Office" id="2" name="image1.png"/>
            <a:graphic>
              <a:graphicData uri="http://schemas.openxmlformats.org/drawingml/2006/picture">
                <pic:pic>
                  <pic:nvPicPr>
                    <pic:cNvPr descr="Home Office" id="0" name="image1.png"/>
                    <pic:cNvPicPr preferRelativeResize="0"/>
                  </pic:nvPicPr>
                  <pic:blipFill>
                    <a:blip r:embed="rId7"/>
                    <a:srcRect b="0" l="0" r="0" t="0"/>
                    <a:stretch>
                      <a:fillRect/>
                    </a:stretch>
                  </pic:blipFill>
                  <pic:spPr>
                    <a:xfrm>
                      <a:off x="0" y="0"/>
                      <a:ext cx="1908179" cy="824231"/>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t xml:space="preserve">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Do not use to report: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adverse effects that are due to non-procedural issues;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potential non-compliance (report by other means);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issues without adverse welfare consequences.</w:t>
      </w:r>
    </w:p>
    <w:p w:rsidR="00000000" w:rsidDel="00000000" w:rsidP="00000000" w:rsidRDefault="00000000" w:rsidRPr="00000000" w14:paraId="00000009">
      <w:pPr>
        <w:spacing w:line="276" w:lineRule="auto"/>
        <w:ind w:left="360" w:firstLine="0"/>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If you are in doubt whether or not you need to fill in this form, please contact your assigned Inspector.</w:t>
      </w:r>
    </w:p>
    <w:p w:rsidR="00000000" w:rsidDel="00000000" w:rsidP="00000000" w:rsidRDefault="00000000" w:rsidRPr="00000000" w14:paraId="0000000B">
      <w:pPr>
        <w:spacing w:line="276" w:lineRule="auto"/>
        <w:rPr>
          <w:b w:val="1"/>
          <w:color w:val="c0504d"/>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Please clearly title your document: </w:t>
      </w:r>
      <w:r w:rsidDel="00000000" w:rsidR="00000000" w:rsidRPr="00000000">
        <w:rPr>
          <w:b w:val="1"/>
          <w:highlight w:val="yellow"/>
          <w:rtl w:val="0"/>
        </w:rPr>
        <w:t xml:space="preserve">‘ASRU_establishment name_PPL number_PPLh surname_date_sc18’</w:t>
      </w:r>
      <w:r w:rsidDel="00000000" w:rsidR="00000000" w:rsidRPr="00000000">
        <w:rPr>
          <w:b w:val="1"/>
          <w:rtl w:val="0"/>
        </w:rPr>
        <w:t xml:space="preserve"> </w:t>
      </w:r>
      <w:r w:rsidDel="00000000" w:rsidR="00000000" w:rsidRPr="00000000">
        <w:rPr>
          <w:rtl w:val="0"/>
        </w:rPr>
        <w:t xml:space="preserve">and send to your Inspector (e.g. using cjsm) with the subject heading ‘PPL SC 18 Notification PPL [Number] – </w:t>
      </w:r>
      <w:r w:rsidDel="00000000" w:rsidR="00000000" w:rsidRPr="00000000">
        <w:rPr>
          <w:color w:val="ff0000"/>
          <w:rtl w:val="0"/>
        </w:rPr>
        <w:t xml:space="preserve">Check Home Office’s Updated Bridging Ways of Working for updated advice on email addresses and subject headings. Cjsm no longer necessary.</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tbl>
      <w:tblPr>
        <w:tblStyle w:val="Table1"/>
        <w:tblW w:w="9639.0" w:type="dxa"/>
        <w:jc w:val="left"/>
        <w:tblInd w:w="57.0" w:type="dxa"/>
        <w:tblLayout w:type="fixed"/>
        <w:tblLook w:val="0400"/>
      </w:tblPr>
      <w:tblGrid>
        <w:gridCol w:w="3402"/>
        <w:gridCol w:w="6237"/>
        <w:tblGridChange w:id="0">
          <w:tblGrid>
            <w:gridCol w:w="3402"/>
            <w:gridCol w:w="6237"/>
          </w:tblGrid>
        </w:tblGridChange>
      </w:tblGrid>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Establishment Licence name</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University of Cambridge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Establishment Licence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X81BD37B1</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Name of PPL holder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Professor David Rubinsztein</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PPL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P173861E7</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Protocol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Protocol title</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Breeding and maintenance of zebrafish GA lines</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Severity classification</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Moderate</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 Date of incident</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01/03/2023 </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 Species</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zebrafish</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 Brief details of study and how the limits or constraints  have been breached</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Generation of a new stable GA line according to standard breeding and maintenance protocols.  The line has a loss-of-function mutation in the wdr45 gene (encoding WIPI4 protein).  This protein is involved in autophagic function and cell death. Offspring from an outcross of heterozygous founders were put in the nursery at 5 d.p.f., looked after by facility staff following standard husbandry protocols and survival was scored at 30 d.p.f. by facility staff.  Offspring from five different founder fish (all expected to have loss-of-function mutations) were reared at the same time.  Offspring from 1 founder showed reduced survival but the other 4 stocks had 98 – 100% survival.</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4. Have you taken advice from the Named Animal Care and Welfare Officer/Named Veterinary Surgeon/others?</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Yes, I have discussed survival rates with NACWO</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 Cause of Problem, if known</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new WIPI4_KO mutant line was generated under Protocol 1 by CRISPR/Cas9 injection and each founder fish that we have kept to generate a stable line is predicted to have a loss of function mutation. This gene is involved in protein clearance (autophagy) and neurodegenerative pathways and hence, some defects are expected in this line. Reduced survival was observed in the 1st generation of the stable line (F1) at 1 month of age</w:t>
            </w:r>
            <w:r w:rsidDel="00000000" w:rsidR="00000000" w:rsidRPr="00000000">
              <w:rPr>
                <w:rtl w:val="0"/>
              </w:rPr>
              <w:t xml:space="preserve">.  The tank is expected to have a ratio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of 50% wildtype and 50% heterozygous mutant fish. </w:t>
            </w:r>
            <w:r w:rsidDel="00000000" w:rsidR="00000000" w:rsidRPr="00000000">
              <w:rPr>
                <w:rtl w:val="0"/>
              </w:rPr>
              <w:t xml:space="preserve">Heterozygous fish are expected to be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viable </w:t>
            </w:r>
            <w:r w:rsidDel="00000000" w:rsidR="00000000" w:rsidRPr="00000000">
              <w:rPr>
                <w:rtl w:val="0"/>
              </w:rPr>
              <w:t xml:space="preserve">since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they are generated from an adult founder which is heterozygous for the mutation, is viable and shows no detrimental physical or behavioural phenotype.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Five tanks with the offspring from five different founders of the line were raised in the aquarium at the same time. This SC18 report relates to only one tank where the survival rate was 58% (19 larvae put in the system at 5 d.p.f., and 11 fish were alive at 1 month old). The survival rate of the other tanks was 98 – 100% survival. All 5 tanks are expected to have the same phenotype as all harbour loss-of-function mutations </w:t>
            </w:r>
            <w:r w:rsidDel="00000000" w:rsidR="00000000" w:rsidRPr="00000000">
              <w:rPr>
                <w:rtl w:val="0"/>
              </w:rPr>
              <w:t xml:space="preserve">within the same region of the wdr45/</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WIPI4 gene.  Therefore, we </w:t>
            </w:r>
            <w:r w:rsidDel="00000000" w:rsidR="00000000" w:rsidRPr="00000000">
              <w:rPr>
                <w:rtl w:val="0"/>
              </w:rPr>
              <w:t xml:space="preserve">think it is likely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that the change from expected survival rate is unlikely to relate to one specific founder and unlikely to be caused by the genetic alteration.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Larvae are between 2mm and 5 mm long therefore no post-mortem is possible and dead larvae cannot be collected from nursery tanks (they decay rapidly and/or get eaten by siblings).  </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6. Action that has been or will be taken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(For example, formulation of drug changed, supportive treatment given, study design modified). If no action needed, indicate why (for example, none required as study has been terminated and will not be repeated)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determine whether there is a problem with survival in offspring from this one founder fish, we will perform an outcross of this founder to a wildtype fish and will raise the offspring under Protocol 7 (Title: Longevity studies in GA fish). Fish </w:t>
            </w:r>
            <w:r w:rsidDel="00000000" w:rsidR="00000000" w:rsidRPr="00000000">
              <w:rPr>
                <w:rtl w:val="0"/>
              </w:rPr>
              <w:t xml:space="preserve">will be monitored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daily by the aquarium staff as part of their routine checks and once per week observations will be made by the researcher. Fish will be culled immediately at the very onset of severe clinical signs which would result in their failure to survive. These include uncontrolled circulating swimming, failure to maintain buoyancy, emaciation.</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7. Reported by (name)</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Ana Lopez Ramirez and Angeleen Fleming</w:t>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 Date</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01/03/2023</w:t>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rPr>
          <w:b w:val="1"/>
        </w:rPr>
      </w:pPr>
      <w:bookmarkStart w:colFirst="0" w:colLast="0" w:name="_heading=h.30j0zll" w:id="1"/>
      <w:bookmarkEnd w:id="1"/>
      <w:r w:rsidDel="00000000" w:rsidR="00000000" w:rsidRPr="00000000">
        <w:rPr>
          <w:b w:val="1"/>
          <w:rtl w:val="0"/>
        </w:rPr>
        <w:t xml:space="preserve">******************************For official use******************************************</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pStyle w:val="Heading3"/>
        <w:rPr>
          <w:color w:val="7030a0"/>
        </w:rPr>
      </w:pPr>
      <w:r w:rsidDel="00000000" w:rsidR="00000000" w:rsidRPr="00000000">
        <w:rPr>
          <w:color w:val="7030a0"/>
          <w:rtl w:val="0"/>
        </w:rPr>
        <w:t xml:space="preserve">Inspector’s comments and recommendations:</w:t>
      </w:r>
    </w:p>
    <w:p w:rsidR="00000000" w:rsidDel="00000000" w:rsidP="00000000" w:rsidRDefault="00000000" w:rsidRPr="00000000" w14:paraId="00000036">
      <w:pPr>
        <w:rPr/>
      </w:pPr>
      <w:r w:rsidDel="00000000" w:rsidR="00000000" w:rsidRPr="00000000">
        <w:rPr>
          <w:rtl w:val="0"/>
        </w:rPr>
      </w:r>
    </w:p>
    <w:tbl>
      <w:tblPr>
        <w:tblStyle w:val="Table2"/>
        <w:tblW w:w="9639.0" w:type="dxa"/>
        <w:jc w:val="left"/>
        <w:tblInd w:w="57.0" w:type="dxa"/>
        <w:tblLayout w:type="fixed"/>
        <w:tblLook w:val="0400"/>
      </w:tblPr>
      <w:tblGrid>
        <w:gridCol w:w="3402"/>
        <w:gridCol w:w="6237"/>
        <w:tblGridChange w:id="0">
          <w:tblGrid>
            <w:gridCol w:w="3402"/>
            <w:gridCol w:w="6237"/>
          </w:tblGrid>
        </w:tblGridChange>
      </w:tblGrid>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37">
            <w:pPr>
              <w:rPr>
                <w:b w:val="1"/>
              </w:rPr>
            </w:pPr>
            <w:r w:rsidDel="00000000" w:rsidR="00000000" w:rsidRPr="00000000">
              <w:rPr>
                <w:b w:val="1"/>
                <w:rtl w:val="0"/>
              </w:rPr>
              <w:t xml:space="preserve">Comments and recommendations</w:t>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3D">
            <w:pPr>
              <w:rPr/>
            </w:pPr>
            <w:r w:rsidDel="00000000" w:rsidR="00000000" w:rsidRPr="00000000">
              <w:rPr>
                <w:b w:val="1"/>
                <w:rtl w:val="0"/>
              </w:rPr>
              <w:t xml:space="preserve">Inspector name</w:t>
            </w:r>
            <w:r w:rsidDel="00000000" w:rsidR="00000000" w:rsidRPr="00000000">
              <w:rPr>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454" w:hRule="atLeast"/>
          <w:tblHeader w:val="0"/>
        </w:trPr>
        <w:tc>
          <w:tcPr>
            <w:tcBorders>
              <w:top w:color="000000" w:space="0" w:sz="4" w:val="single"/>
              <w:left w:color="000000" w:space="0" w:sz="4" w:val="single"/>
              <w:bottom w:color="000000" w:space="0" w:sz="4" w:val="single"/>
              <w:right w:color="000000" w:space="0" w:sz="4" w:val="single"/>
            </w:tcBorders>
            <w:shd w:fill="f4e9f7" w:val="clear"/>
            <w:tcMar>
              <w:top w:w="28.0" w:type="dxa"/>
              <w:left w:w="57.0" w:type="dxa"/>
              <w:bottom w:w="28.0" w:type="dxa"/>
              <w:right w:w="57.0" w:type="dxa"/>
            </w:tcM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0" w:type="dxa"/>
              <w:left w:w="57.0" w:type="dxa"/>
              <w:bottom w:w="28.0" w:type="dxa"/>
              <w:right w:w="57.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sectPr>
      <w:footerReference r:id="rId8" w:type="default"/>
      <w:footerReference r:id="rId9" w:type="even"/>
      <w:pgSz w:h="16838" w:w="11906" w:orient="portrait"/>
      <w:pgMar w:bottom="1440" w:top="1440" w:left="1080" w:right="108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v1 180503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Noto Sans Symbols" w:cs="Noto Sans Symbols" w:eastAsia="Noto Sans Symbols" w:hAnsi="Noto Sans Symbols"/>
        <w:color w:val="7030a0"/>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GB"/>
      </w:rPr>
    </w:rPrDefault>
    <w:pPrDefault>
      <w:pPr>
        <w:spacing w:line="288"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1"/>
      <w:widowControl w:val="1"/>
      <w:pBdr>
        <w:top w:space="0" w:sz="0" w:val="nil"/>
        <w:left w:space="0" w:sz="0" w:val="nil"/>
        <w:bottom w:space="0" w:sz="0" w:val="nil"/>
        <w:right w:space="0" w:sz="0" w:val="nil"/>
        <w:between w:space="0" w:sz="0" w:val="nil"/>
      </w:pBdr>
      <w:shd w:fill="auto" w:val="clear"/>
      <w:spacing w:after="720" w:before="0" w:line="240" w:lineRule="auto"/>
      <w:ind w:left="0" w:right="0" w:firstLine="0"/>
      <w:jc w:val="left"/>
    </w:pPr>
    <w:rPr>
      <w:rFonts w:ascii="Arial" w:cs="Arial" w:eastAsia="Arial" w:hAnsi="Arial"/>
      <w:b w:val="0"/>
      <w:i w:val="0"/>
      <w:smallCaps w:val="0"/>
      <w:strike w:val="0"/>
      <w:color w:val="8f23b3"/>
      <w:sz w:val="52"/>
      <w:szCs w:val="52"/>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480" w:line="240" w:lineRule="auto"/>
      <w:ind w:left="0" w:right="0" w:firstLine="0"/>
      <w:jc w:val="left"/>
    </w:pPr>
    <w:rPr>
      <w:rFonts w:ascii="Arial" w:cs="Arial" w:eastAsia="Arial" w:hAnsi="Arial"/>
      <w:b w:val="1"/>
      <w:i w:val="0"/>
      <w:smallCaps w:val="0"/>
      <w:strike w:val="0"/>
      <w:color w:val="8f23b3"/>
      <w:sz w:val="32"/>
      <w:szCs w:val="32"/>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left"/>
    </w:pPr>
    <w:rPr>
      <w:rFonts w:ascii="Arial" w:cs="Arial" w:eastAsia="Arial" w:hAnsi="Arial"/>
      <w:b w:val="1"/>
      <w:i w:val="0"/>
      <w:smallCaps w:val="0"/>
      <w:strike w:val="0"/>
      <w:color w:val="8f23b3"/>
      <w:sz w:val="28"/>
      <w:szCs w:val="28"/>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pPr>
    <w:rPr>
      <w:rFonts w:ascii="Arial" w:cs="Arial" w:eastAsia="Arial" w:hAnsi="Arial"/>
      <w:b w:val="1"/>
      <w:i w:val="0"/>
      <w:smallCaps w:val="0"/>
      <w:strike w:val="0"/>
      <w:color w:val="8f23b3"/>
      <w:sz w:val="24"/>
      <w:szCs w:val="24"/>
      <w:u w:val="none"/>
      <w:shd w:fill="auto" w:val="clear"/>
      <w:vertAlign w:val="baseline"/>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rFonts w:ascii="Times New Roman" w:cs="Times New Roman" w:eastAsia="Times New Roman" w:hAnsi="Times New Roman"/>
      <w:b w:val="1"/>
      <w:sz w:val="22"/>
      <w:szCs w:val="22"/>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960" w:line="240" w:lineRule="auto"/>
      <w:ind w:left="0" w:right="0" w:firstLine="0"/>
      <w:jc w:val="left"/>
    </w:pPr>
    <w:rPr>
      <w:rFonts w:ascii="Arial" w:cs="Arial" w:eastAsia="Arial" w:hAnsi="Arial"/>
      <w:b w:val="1"/>
      <w:i w:val="0"/>
      <w:smallCaps w:val="0"/>
      <w:strike w:val="0"/>
      <w:color w:val="8f23b3"/>
      <w:sz w:val="36"/>
      <w:szCs w:val="36"/>
      <w:u w:val="none"/>
      <w:shd w:fill="auto" w:val="clear"/>
      <w:vertAlign w:val="baseline"/>
    </w:rPr>
  </w:style>
  <w:style w:type="paragraph" w:styleId="Normal" w:default="1">
    <w:name w:val="Normal"/>
    <w:qFormat w:val="1"/>
    <w:pPr>
      <w:suppressAutoHyphens w:val="1"/>
      <w:spacing w:line="288" w:lineRule="auto"/>
    </w:pPr>
    <w:rPr>
      <w:rFonts w:ascii="Arial" w:hAnsi="Arial"/>
      <w:sz w:val="24"/>
      <w:szCs w:val="24"/>
    </w:rPr>
  </w:style>
  <w:style w:type="paragraph" w:styleId="Heading1">
    <w:name w:val="heading 1"/>
    <w:next w:val="Heading2"/>
    <w:uiPriority w:val="9"/>
    <w:qFormat w:val="1"/>
    <w:pPr>
      <w:keepNext w:val="1"/>
      <w:pageBreakBefore w:val="1"/>
      <w:suppressAutoHyphens w:val="1"/>
      <w:spacing w:after="720"/>
      <w:outlineLvl w:val="0"/>
    </w:pPr>
    <w:rPr>
      <w:rFonts w:ascii="Arial" w:cs="Arial" w:hAnsi="Arial"/>
      <w:color w:val="8f23b3"/>
      <w:sz w:val="52"/>
      <w:szCs w:val="52"/>
    </w:rPr>
  </w:style>
  <w:style w:type="paragraph" w:styleId="Heading2">
    <w:name w:val="heading 2"/>
    <w:next w:val="BodyText"/>
    <w:uiPriority w:val="9"/>
    <w:unhideWhenUsed w:val="1"/>
    <w:qFormat w:val="1"/>
    <w:pPr>
      <w:keepNext w:val="1"/>
      <w:suppressAutoHyphens w:val="1"/>
      <w:spacing w:after="240" w:before="480"/>
      <w:outlineLvl w:val="1"/>
    </w:pPr>
    <w:rPr>
      <w:rFonts w:ascii="Arial" w:hAnsi="Arial"/>
      <w:b w:val="1"/>
      <w:color w:val="8f23b3"/>
      <w:sz w:val="32"/>
      <w:szCs w:val="32"/>
    </w:rPr>
  </w:style>
  <w:style w:type="paragraph" w:styleId="Heading3">
    <w:name w:val="heading 3"/>
    <w:next w:val="BodyText"/>
    <w:uiPriority w:val="9"/>
    <w:unhideWhenUsed w:val="1"/>
    <w:qFormat w:val="1"/>
    <w:pPr>
      <w:keepNext w:val="1"/>
      <w:suppressAutoHyphens w:val="1"/>
      <w:spacing w:after="120" w:before="120" w:line="288" w:lineRule="auto"/>
      <w:outlineLvl w:val="2"/>
    </w:pPr>
    <w:rPr>
      <w:rFonts w:ascii="Arial" w:cs="Arial" w:hAnsi="Arial"/>
      <w:b w:val="1"/>
      <w:color w:val="8f23b3"/>
      <w:sz w:val="28"/>
      <w:szCs w:val="28"/>
    </w:rPr>
  </w:style>
  <w:style w:type="paragraph" w:styleId="Heading4">
    <w:name w:val="heading 4"/>
    <w:next w:val="BodyText"/>
    <w:uiPriority w:val="9"/>
    <w:semiHidden w:val="1"/>
    <w:unhideWhenUsed w:val="1"/>
    <w:qFormat w:val="1"/>
    <w:pPr>
      <w:keepNext w:val="1"/>
      <w:suppressAutoHyphens w:val="1"/>
      <w:spacing w:after="120" w:line="288" w:lineRule="auto"/>
      <w:outlineLvl w:val="3"/>
    </w:pPr>
    <w:rPr>
      <w:rFonts w:ascii="Arial" w:cs="Arial" w:hAnsi="Arial"/>
      <w:b w:val="1"/>
      <w:color w:val="8f23b3"/>
      <w:sz w:val="24"/>
      <w:szCs w:val="24"/>
    </w:rPr>
  </w:style>
  <w:style w:type="paragraph" w:styleId="Heading5">
    <w:name w:val="heading 5"/>
    <w:basedOn w:val="Normal"/>
    <w:next w:val="Normal"/>
    <w:uiPriority w:val="9"/>
    <w:semiHidden w:val="1"/>
    <w:unhideWhenUsed w:val="1"/>
    <w:qFormat w:val="1"/>
    <w:pPr>
      <w:spacing w:after="60" w:before="240"/>
      <w:outlineLvl w:val="4"/>
    </w:pPr>
    <w:rPr>
      <w:b w:val="1"/>
      <w:bCs w:val="1"/>
      <w:i w:val="1"/>
      <w:iCs w:val="1"/>
      <w:sz w:val="26"/>
      <w:szCs w:val="26"/>
    </w:rPr>
  </w:style>
  <w:style w:type="paragraph" w:styleId="Heading6">
    <w:name w:val="heading 6"/>
    <w:basedOn w:val="Normal"/>
    <w:next w:val="Normal"/>
    <w:uiPriority w:val="9"/>
    <w:semiHidden w:val="1"/>
    <w:unhideWhenUsed w:val="1"/>
    <w:qFormat w:val="1"/>
    <w:pPr>
      <w:spacing w:after="60" w:before="240"/>
      <w:outlineLvl w:val="5"/>
    </w:pPr>
    <w:rPr>
      <w:rFonts w:ascii="Times New Roman" w:hAnsi="Times New Roman"/>
      <w:b w:val="1"/>
      <w:bCs w:val="1"/>
      <w:sz w:val="22"/>
      <w:szCs w:val="22"/>
    </w:rPr>
  </w:style>
  <w:style w:type="paragraph" w:styleId="Heading7">
    <w:name w:val="heading 7"/>
    <w:basedOn w:val="Normal"/>
    <w:next w:val="Normal"/>
    <w:pPr>
      <w:spacing w:after="60" w:before="240"/>
      <w:outlineLvl w:val="6"/>
    </w:pPr>
    <w:rPr>
      <w:rFonts w:ascii="Times New Roman" w:hAnsi="Times New Roman"/>
    </w:rPr>
  </w:style>
  <w:style w:type="paragraph" w:styleId="Heading8">
    <w:name w:val="heading 8"/>
    <w:basedOn w:val="Normal"/>
    <w:next w:val="Normal"/>
    <w:pPr>
      <w:spacing w:after="60" w:before="240"/>
      <w:outlineLvl w:val="7"/>
    </w:pPr>
    <w:rPr>
      <w:rFonts w:ascii="Times New Roman" w:hAnsi="Times New Roman"/>
      <w:i w:val="1"/>
      <w:iCs w:val="1"/>
    </w:rPr>
  </w:style>
  <w:style w:type="paragraph" w:styleId="Heading9">
    <w:name w:val="heading 9"/>
    <w:basedOn w:val="Normal"/>
    <w:next w:val="Normal"/>
    <w:pPr>
      <w:spacing w:after="60" w:before="240"/>
      <w:outlineLvl w:val="8"/>
    </w:pPr>
    <w:rPr>
      <w:rFonts w:cs="Arial"/>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uiPriority w:val="10"/>
    <w:qFormat w:val="1"/>
    <w:pPr>
      <w:suppressAutoHyphens w:val="1"/>
      <w:spacing w:after="120" w:before="3960"/>
    </w:pPr>
    <w:rPr>
      <w:rFonts w:ascii="Arial" w:cs="Arial" w:hAnsi="Arial"/>
      <w:b w:val="1"/>
      <w:color w:val="8f23b3"/>
      <w:sz w:val="36"/>
      <w:szCs w:val="52"/>
    </w:rPr>
  </w:style>
  <w:style w:type="paragraph" w:styleId="Title-subtitle" w:customStyle="1">
    <w:name w:val="Title - subtitle"/>
    <w:pPr>
      <w:suppressAutoHyphens w:val="1"/>
      <w:spacing w:after="720"/>
    </w:pPr>
    <w:rPr>
      <w:rFonts w:ascii="Arial" w:cs="Arial" w:hAnsi="Arial"/>
      <w:color w:val="8f23b3"/>
      <w:sz w:val="36"/>
      <w:szCs w:val="52"/>
    </w:rPr>
  </w:style>
  <w:style w:type="paragraph" w:styleId="Header">
    <w:name w:val="header"/>
    <w:pPr>
      <w:suppressAutoHyphens w:val="1"/>
      <w:jc w:val="right"/>
    </w:pPr>
    <w:rPr>
      <w:rFonts w:ascii="Arial" w:hAnsi="Arial"/>
      <w:b w:val="1"/>
      <w:color w:val="8f23b3"/>
      <w:szCs w:val="24"/>
    </w:rPr>
  </w:style>
  <w:style w:type="paragraph" w:styleId="Footer">
    <w:name w:val="footer"/>
    <w:pPr>
      <w:suppressAutoHyphens w:val="1"/>
      <w:jc w:val="right"/>
    </w:pPr>
    <w:rPr>
      <w:rFonts w:ascii="Arial" w:hAnsi="Arial"/>
      <w:szCs w:val="24"/>
    </w:rPr>
  </w:style>
  <w:style w:type="paragraph" w:styleId="Cover-Title" w:customStyle="1">
    <w:name w:val="Cover - Title"/>
    <w:next w:val="Cover-Subtitle"/>
    <w:pPr>
      <w:suppressAutoHyphens w:val="1"/>
      <w:spacing w:after="120"/>
    </w:pPr>
    <w:rPr>
      <w:rFonts w:ascii="Arial" w:cs="Arial" w:hAnsi="Arial"/>
      <w:b w:val="1"/>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val="1"/>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val="1"/>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Aboutthisconsultation" w:customStyle="1">
    <w:name w:val="About this consultation"/>
    <w:basedOn w:val="Heading2"/>
    <w:pPr>
      <w:pageBreakBefore w:val="1"/>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val="1"/>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val="1"/>
      <w:iCs w:val="1"/>
    </w:rPr>
  </w:style>
  <w:style w:type="character" w:styleId="HTMLCite">
    <w:name w:val="HTML Cite"/>
    <w:rPr>
      <w:i w:val="1"/>
      <w:iCs w:val="1"/>
    </w:rPr>
  </w:style>
  <w:style w:type="character" w:styleId="HTMLCode">
    <w:name w:val="HTML Code"/>
    <w:rPr>
      <w:rFonts w:ascii="Courier New" w:cs="Courier New" w:hAnsi="Courier New"/>
      <w:sz w:val="20"/>
      <w:szCs w:val="20"/>
    </w:rPr>
  </w:style>
  <w:style w:type="character" w:styleId="HTMLDefinition">
    <w:name w:val="HTML Definition"/>
    <w:rPr>
      <w:i w:val="1"/>
      <w:iCs w:val="1"/>
    </w:rPr>
  </w:style>
  <w:style w:type="character" w:styleId="HTMLKeyboard">
    <w:name w:val="HTML Keyboard"/>
    <w:rPr>
      <w:rFonts w:ascii="Courier New" w:cs="Courier New" w:hAnsi="Courier New"/>
      <w:sz w:val="20"/>
      <w:szCs w:val="20"/>
    </w:rPr>
  </w:style>
  <w:style w:type="paragraph" w:styleId="HTMLPreformatted">
    <w:name w:val="HTML Preformatted"/>
    <w:basedOn w:val="Normal"/>
    <w:rPr>
      <w:rFonts w:ascii="Courier New" w:cs="Courier New" w:hAnsi="Courier New"/>
      <w:sz w:val="20"/>
      <w:szCs w:val="20"/>
    </w:rPr>
  </w:style>
  <w:style w:type="character" w:styleId="HTMLSample">
    <w:name w:val="HTML Sample"/>
    <w:rPr>
      <w:rFonts w:ascii="Courier New" w:cs="Courier New" w:hAnsi="Courier New"/>
    </w:rPr>
  </w:style>
  <w:style w:type="character" w:styleId="HTMLTypewriter">
    <w:name w:val="HTML Typewriter"/>
    <w:rPr>
      <w:rFonts w:ascii="Courier New" w:cs="Courier New" w:hAnsi="Courier New"/>
      <w:sz w:val="20"/>
      <w:szCs w:val="20"/>
    </w:rPr>
  </w:style>
  <w:style w:type="character" w:styleId="HTMLVariable">
    <w:name w:val="HTML Variable"/>
    <w:rPr>
      <w:i w:val="1"/>
      <w:iCs w:val="1"/>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val="1"/>
      <w:spacing w:after="240" w:line="288" w:lineRule="auto"/>
    </w:pPr>
    <w:rPr>
      <w:rFonts w:ascii="Arial" w:hAnsi="Arial"/>
      <w:sz w:val="24"/>
      <w:szCs w:val="24"/>
    </w:rPr>
  </w:style>
  <w:style w:type="paragraph" w:styleId="ListBullet2">
    <w:name w:val="List Bullet 2"/>
    <w:pPr>
      <w:numPr>
        <w:numId w:val="5"/>
      </w:numPr>
      <w:tabs>
        <w:tab w:val="left" w:pos="-7256"/>
      </w:tabs>
      <w:suppressAutoHyphens w:val="1"/>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val="1"/>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color="000000" w:space="1" w:sz="6" w:val="single"/>
        <w:left w:color="000000" w:space="1" w:sz="6" w:val="single"/>
        <w:bottom w:color="000000" w:space="1" w:sz="6" w:val="single"/>
        <w:right w:color="000000" w:space="1" w:sz="6" w:val="single"/>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cs="Courier New" w:hAnsi="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val="1"/>
    <w:pPr>
      <w:spacing w:after="60"/>
      <w:jc w:val="center"/>
      <w:outlineLvl w:val="1"/>
    </w:pPr>
    <w:rPr>
      <w:rFonts w:cs="Arial"/>
    </w:rPr>
  </w:style>
  <w:style w:type="paragraph" w:styleId="TOC1">
    <w:name w:val="toc 1"/>
    <w:pPr>
      <w:tabs>
        <w:tab w:val="right" w:pos="9639"/>
      </w:tabs>
      <w:suppressAutoHyphens w:val="1"/>
      <w:spacing w:after="120" w:before="240" w:line="288" w:lineRule="auto"/>
    </w:pPr>
    <w:rPr>
      <w:rFonts w:ascii="Arial" w:hAnsi="Arial"/>
      <w:sz w:val="24"/>
      <w:szCs w:val="24"/>
    </w:rPr>
  </w:style>
  <w:style w:type="paragraph" w:styleId="TOC2">
    <w:name w:val="toc 2"/>
    <w:pPr>
      <w:tabs>
        <w:tab w:val="right" w:pos="9639"/>
      </w:tabs>
      <w:suppressAutoHyphens w:val="1"/>
      <w:spacing w:after="120" w:before="120" w:line="288" w:lineRule="auto"/>
      <w:ind w:left="454"/>
    </w:pPr>
    <w:rPr>
      <w:rFonts w:ascii="Arial" w:hAnsi="Arial"/>
      <w:sz w:val="24"/>
      <w:szCs w:val="24"/>
    </w:rPr>
  </w:style>
  <w:style w:type="paragraph" w:styleId="TOC3">
    <w:name w:val="toc 3"/>
    <w:pPr>
      <w:tabs>
        <w:tab w:val="right" w:pos="9923"/>
      </w:tabs>
      <w:suppressAutoHyphens w:val="1"/>
      <w:spacing w:after="120" w:before="120"/>
      <w:ind w:left="907"/>
    </w:pPr>
    <w:rPr>
      <w:rFonts w:ascii="Arial" w:hAnsi="Arial"/>
      <w:sz w:val="24"/>
      <w:szCs w:val="24"/>
    </w:rPr>
  </w:style>
  <w:style w:type="paragraph" w:styleId="Cover-Subtitle" w:customStyle="1">
    <w:name w:val="Cover - Subtitle"/>
    <w:pPr>
      <w:suppressAutoHyphens w:val="1"/>
      <w:spacing w:after="720"/>
    </w:pPr>
    <w:rPr>
      <w:rFonts w:ascii="Arial" w:cs="Arial" w:hAnsi="Arial"/>
      <w:color w:val="8f23b3"/>
      <w:sz w:val="52"/>
      <w:szCs w:val="52"/>
    </w:rPr>
  </w:style>
  <w:style w:type="paragraph" w:styleId="Cover-othertext" w:customStyle="1">
    <w:name w:val="Cover - other text"/>
    <w:pPr>
      <w:suppressAutoHyphens w:val="1"/>
      <w:spacing w:after="240"/>
    </w:pPr>
    <w:rPr>
      <w:rFonts w:ascii="Arial" w:hAnsi="Arial"/>
      <w:sz w:val="32"/>
      <w:szCs w:val="24"/>
    </w:rPr>
  </w:style>
  <w:style w:type="paragraph" w:styleId="BoxedText" w:customStyle="1">
    <w:name w:val="Boxed Text"/>
    <w:pPr>
      <w:keepLines w:val="1"/>
      <w:pBdr>
        <w:top w:color="8f23b3" w:space="4" w:sz="8" w:val="single"/>
        <w:left w:color="8f23b3" w:space="4" w:sz="8" w:val="single"/>
        <w:bottom w:color="8f23b3" w:space="4" w:sz="8" w:val="single"/>
        <w:right w:color="8f23b3" w:space="4" w:sz="8" w:val="single"/>
      </w:pBdr>
      <w:shd w:color="auto" w:fill="f4e9f7" w:val="clear"/>
      <w:suppressAutoHyphens w:val="1"/>
      <w:spacing w:after="240" w:line="288" w:lineRule="auto"/>
    </w:pPr>
    <w:rPr>
      <w:rFonts w:ascii="Arial" w:cs="Courier New" w:hAnsi="Arial"/>
      <w:sz w:val="24"/>
      <w:szCs w:val="24"/>
    </w:rPr>
  </w:style>
  <w:style w:type="paragraph" w:styleId="BoxedBullet" w:customStyle="1">
    <w:name w:val="Boxed Bullet"/>
    <w:basedOn w:val="BoxedText"/>
    <w:pPr>
      <w:numPr>
        <w:numId w:val="14"/>
      </w:numPr>
    </w:pPr>
  </w:style>
  <w:style w:type="character" w:styleId="FootnoteReference">
    <w:name w:val="footnote reference"/>
    <w:rPr>
      <w:position w:val="0"/>
      <w:vertAlign w:val="superscript"/>
    </w:rPr>
  </w:style>
  <w:style w:type="paragraph" w:styleId="cover-othertext0" w:customStyle="1">
    <w:name w:val="cover - other text"/>
    <w:pPr>
      <w:suppressAutoHyphens w:val="1"/>
      <w:spacing w:line="360" w:lineRule="exact"/>
    </w:pPr>
    <w:rPr>
      <w:rFonts w:ascii="Arial" w:hAnsi="Arial"/>
      <w:sz w:val="24"/>
      <w:szCs w:val="24"/>
    </w:rPr>
  </w:style>
  <w:style w:type="paragraph" w:styleId="Heading-contents" w:customStyle="1">
    <w:name w:val="Heading - contents"/>
    <w:basedOn w:val="Heading1"/>
    <w:next w:val="Normal"/>
    <w:rPr>
      <w:rFonts w:cs="Times New Roman"/>
      <w:szCs w:val="20"/>
    </w:rPr>
  </w:style>
  <w:style w:type="paragraph" w:styleId="Sub-heading" w:customStyle="1">
    <w:name w:val="Sub-heading"/>
    <w:next w:val="Normal"/>
    <w:pPr>
      <w:keepNext w:val="1"/>
      <w:suppressAutoHyphens w:val="1"/>
      <w:spacing w:after="120" w:before="120"/>
    </w:pPr>
    <w:rPr>
      <w:rFonts w:ascii="Arial" w:hAnsi="Arial"/>
      <w:b w:val="1"/>
      <w:sz w:val="22"/>
      <w:lang w:eastAsia="en-US"/>
    </w:rPr>
  </w:style>
  <w:style w:type="character" w:styleId="Heading2Char" w:customStyle="1">
    <w:name w:val="Heading 2 Char"/>
    <w:rPr>
      <w:rFonts w:ascii="Arial" w:hAnsi="Arial"/>
      <w:b w:val="1"/>
      <w:color w:val="8f23b3"/>
      <w:sz w:val="32"/>
      <w:szCs w:val="32"/>
      <w:lang w:bidi="ar-SA"/>
    </w:rPr>
  </w:style>
  <w:style w:type="character" w:styleId="AboutthisconsultationChar" w:customStyle="1">
    <w:name w:val="About this consultation Char"/>
    <w:basedOn w:val="Heading2Char"/>
    <w:rPr>
      <w:rFonts w:ascii="Arial" w:hAnsi="Arial"/>
      <w:b w:val="1"/>
      <w:color w:val="8f23b3"/>
      <w:sz w:val="32"/>
      <w:szCs w:val="32"/>
      <w:lang w:bidi="ar-SA"/>
    </w:rPr>
  </w:style>
  <w:style w:type="paragraph" w:styleId="Tableheading" w:customStyle="1">
    <w:name w:val="Table heading"/>
    <w:basedOn w:val="BodyText"/>
    <w:pPr>
      <w:keepNext w:val="1"/>
      <w:keepLines w:val="1"/>
      <w:spacing w:after="120" w:before="240"/>
    </w:pPr>
    <w:rPr>
      <w:b w:val="1"/>
    </w:rPr>
  </w:style>
  <w:style w:type="paragraph" w:styleId="TH" w:customStyle="1">
    <w:name w:val="TH"/>
    <w:pPr>
      <w:suppressAutoHyphens w:val="1"/>
      <w:spacing w:line="288" w:lineRule="auto"/>
    </w:pPr>
    <w:rPr>
      <w:rFonts w:ascii="Arial" w:hAnsi="Arial"/>
      <w:b w:val="1"/>
      <w:sz w:val="24"/>
      <w:szCs w:val="24"/>
    </w:rPr>
  </w:style>
  <w:style w:type="paragraph" w:styleId="TD" w:customStyle="1">
    <w:name w:val="TD"/>
    <w:pPr>
      <w:suppressAutoHyphens w:val="1"/>
      <w:spacing w:line="288" w:lineRule="auto"/>
    </w:pPr>
    <w:rPr>
      <w:rFonts w:ascii="Arial" w:hAnsi="Arial"/>
      <w:sz w:val="24"/>
      <w:szCs w:val="24"/>
    </w:rPr>
  </w:style>
  <w:style w:type="character" w:styleId="BodyTextChar" w:customStyle="1">
    <w:name w:val="Body Text Char"/>
    <w:rPr>
      <w:rFonts w:ascii="Arial" w:hAnsi="Arial"/>
      <w:sz w:val="24"/>
      <w:szCs w:val="24"/>
      <w:lang w:bidi="ar-SA"/>
    </w:rPr>
  </w:style>
  <w:style w:type="paragraph" w:styleId="Chartortableheading" w:customStyle="1">
    <w:name w:val="Chart or table heading"/>
    <w:basedOn w:val="BodyText"/>
    <w:pPr>
      <w:keepNext w:val="1"/>
      <w:keepLines w:val="1"/>
      <w:spacing w:after="120" w:before="240"/>
    </w:pPr>
    <w:rPr>
      <w:b w:val="1"/>
    </w:rPr>
  </w:style>
  <w:style w:type="paragraph" w:styleId="TOCHeading">
    <w:name w:val="TOC Heading"/>
    <w:basedOn w:val="Heading1"/>
    <w:next w:val="Normal"/>
    <w:pPr>
      <w:keepLines w:val="1"/>
      <w:pageBreakBefore w:val="0"/>
      <w:spacing w:after="0" w:before="480" w:line="276" w:lineRule="auto"/>
    </w:pPr>
    <w:rPr>
      <w:rFonts w:ascii="Cambria" w:cs="Times New Roman" w:hAnsi="Cambria"/>
      <w:b w:val="1"/>
      <w:bCs w:val="1"/>
      <w:color w:val="365f91"/>
      <w:sz w:val="28"/>
      <w:szCs w:val="28"/>
      <w:lang w:eastAsia="en-US" w:val="en-US"/>
    </w:rPr>
  </w:style>
  <w:style w:type="paragraph" w:styleId="BalloonText">
    <w:name w:val="Balloon Text"/>
    <w:basedOn w:val="Normal"/>
    <w:pPr>
      <w:spacing w:line="240" w:lineRule="auto"/>
    </w:pPr>
    <w:rPr>
      <w:rFonts w:ascii="Tahoma" w:cs="Tahoma" w:hAnsi="Tahoma"/>
      <w:sz w:val="16"/>
      <w:szCs w:val="16"/>
    </w:rPr>
  </w:style>
  <w:style w:type="character" w:styleId="BalloonTextChar" w:customStyle="1">
    <w:name w:val="Balloon Text Char"/>
    <w:basedOn w:val="DefaultParagraphFont"/>
    <w:rPr>
      <w:rFonts w:ascii="Tahoma" w:cs="Tahoma" w:hAnsi="Tahoma"/>
      <w:sz w:val="16"/>
      <w:szCs w:val="16"/>
    </w:rPr>
  </w:style>
  <w:style w:type="paragraph" w:styleId="ListParagraph">
    <w:name w:val="List Paragraph"/>
    <w:basedOn w:val="Normal"/>
    <w:pPr>
      <w:spacing w:line="240" w:lineRule="auto"/>
      <w:ind w:left="720"/>
    </w:pPr>
    <w:rPr>
      <w:rFonts w:ascii="Arial (W1)" w:hAnsi="Arial (W1)"/>
    </w:rPr>
  </w:style>
  <w:style w:type="character" w:styleId="ListParagraphChar" w:customStyle="1">
    <w:name w:val="List Paragraph Char"/>
    <w:basedOn w:val="DefaultParagraphFont"/>
    <w:rPr>
      <w:rFonts w:ascii="Arial (W1)" w:hAnsi="Arial (W1)"/>
      <w:sz w:val="24"/>
      <w:szCs w:val="24"/>
    </w:rPr>
  </w:style>
  <w:style w:type="character" w:styleId="FooterChar" w:customStyle="1">
    <w:name w:val="Footer Char"/>
    <w:basedOn w:val="DefaultParagraphFont"/>
    <w:rPr>
      <w:rFonts w:ascii="Arial" w:hAnsi="Arial"/>
      <w:szCs w:val="24"/>
    </w:rPr>
  </w:style>
  <w:style w:type="numbering" w:styleId="111111" w:customStyle="1">
    <w:name w:val="Outline List 2"/>
    <w:basedOn w:val="NoList"/>
    <w:pPr>
      <w:numPr>
        <w:numId w:val="1"/>
      </w:numPr>
    </w:pPr>
  </w:style>
  <w:style w:type="numbering" w:styleId="1ai" w:customStyle="1">
    <w:name w:val="Outline List 1"/>
    <w:basedOn w:val="NoList"/>
    <w:pPr>
      <w:numPr>
        <w:numId w:val="2"/>
      </w:numPr>
    </w:pPr>
  </w:style>
  <w:style w:type="numbering" w:styleId="ArticleSection" w:customStyle="1">
    <w:name w:val="Outline List 3"/>
    <w:basedOn w:val="NoList"/>
    <w:pPr>
      <w:numPr>
        <w:numId w:val="3"/>
      </w:numPr>
    </w:pPr>
  </w:style>
  <w:style w:type="numbering" w:styleId="LFO1" w:customStyle="1">
    <w:name w:val="LFO1"/>
    <w:basedOn w:val="NoList"/>
    <w:pPr>
      <w:numPr>
        <w:numId w:val="4"/>
      </w:numPr>
    </w:pPr>
  </w:style>
  <w:style w:type="numbering" w:styleId="LFO2" w:customStyle="1">
    <w:name w:val="LFO2"/>
    <w:basedOn w:val="NoList"/>
    <w:pPr>
      <w:numPr>
        <w:numId w:val="5"/>
      </w:numPr>
    </w:pPr>
  </w:style>
  <w:style w:type="numbering" w:styleId="LFO3" w:customStyle="1">
    <w:name w:val="LFO3"/>
    <w:basedOn w:val="NoList"/>
    <w:pPr>
      <w:numPr>
        <w:numId w:val="6"/>
      </w:numPr>
    </w:pPr>
  </w:style>
  <w:style w:type="numbering" w:styleId="LFO4" w:customStyle="1">
    <w:name w:val="LFO4"/>
    <w:basedOn w:val="NoList"/>
    <w:pPr>
      <w:numPr>
        <w:numId w:val="7"/>
      </w:numPr>
    </w:pPr>
  </w:style>
  <w:style w:type="numbering" w:styleId="LFO5" w:customStyle="1">
    <w:name w:val="LFO5"/>
    <w:basedOn w:val="NoList"/>
    <w:pPr>
      <w:numPr>
        <w:numId w:val="8"/>
      </w:numPr>
    </w:pPr>
  </w:style>
  <w:style w:type="numbering" w:styleId="LFO6" w:customStyle="1">
    <w:name w:val="LFO6"/>
    <w:basedOn w:val="NoList"/>
    <w:pPr>
      <w:numPr>
        <w:numId w:val="9"/>
      </w:numPr>
    </w:pPr>
  </w:style>
  <w:style w:type="numbering" w:styleId="LFO7" w:customStyle="1">
    <w:name w:val="LFO7"/>
    <w:basedOn w:val="NoList"/>
    <w:pPr>
      <w:numPr>
        <w:numId w:val="10"/>
      </w:numPr>
    </w:pPr>
  </w:style>
  <w:style w:type="numbering" w:styleId="LFO8" w:customStyle="1">
    <w:name w:val="LFO8"/>
    <w:basedOn w:val="NoList"/>
    <w:pPr>
      <w:numPr>
        <w:numId w:val="11"/>
      </w:numPr>
    </w:pPr>
  </w:style>
  <w:style w:type="numbering" w:styleId="LFO9" w:customStyle="1">
    <w:name w:val="LFO9"/>
    <w:basedOn w:val="NoList"/>
    <w:pPr>
      <w:numPr>
        <w:numId w:val="12"/>
      </w:numPr>
    </w:pPr>
  </w:style>
  <w:style w:type="numbering" w:styleId="LFO10" w:customStyle="1">
    <w:name w:val="LFO10"/>
    <w:basedOn w:val="NoList"/>
    <w:pPr>
      <w:numPr>
        <w:numId w:val="13"/>
      </w:numPr>
    </w:pPr>
  </w:style>
  <w:style w:type="numbering" w:styleId="LFO17" w:customStyle="1">
    <w:name w:val="LFO17"/>
    <w:basedOn w:val="NoList"/>
    <w:pPr>
      <w:numPr>
        <w:numId w:val="14"/>
      </w:numPr>
    </w:pPr>
  </w:style>
  <w:style w:type="paragraph" w:styleId="Subtitle">
    <w:name w:val="Subtitle"/>
    <w:basedOn w:val="Normal"/>
    <w:next w:val="Normal"/>
    <w:pPr>
      <w:spacing w:after="60" w:lineRule="auto"/>
      <w:jc w:val="center"/>
    </w:pPr>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3WMxMpJB9CNYkRbIf0q8nA6bc2w==">AMUW2mUc/6bIvGC/FCELSc5vsDYAhFwjHRJ0zmtt0T/K4IZk4a9zEMoFEFTmcmtQL4QgfSvWTSOn4DHlarfqV2phGr50+8V2Pes90ribS+7HyB9WE+gUpT2kxA3T2/80J1+SXKM+LfBV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2023-03-01T16:23:00Z</dcterms:created>
  <dc:creator>Laura Anderton</dc:creator>
</cp:coreProperties>
</file>