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F5D401" w14:textId="77B1C5C2" w:rsidR="00CC30A8" w:rsidRPr="00CC30A8" w:rsidRDefault="00CC30A8">
      <w:pPr>
        <w:rPr>
          <w:b/>
          <w:sz w:val="28"/>
          <w:szCs w:val="28"/>
        </w:rPr>
      </w:pPr>
      <w:r w:rsidRPr="00CC30A8">
        <w:rPr>
          <w:b/>
          <w:sz w:val="28"/>
          <w:szCs w:val="28"/>
        </w:rPr>
        <w:t>NOTE 1</w:t>
      </w:r>
    </w:p>
    <w:p w14:paraId="1FD2EE67" w14:textId="77777777" w:rsidR="00CC30A8" w:rsidRDefault="00CC30A8">
      <w:pPr>
        <w:rPr>
          <w:b/>
        </w:rPr>
      </w:pPr>
    </w:p>
    <w:p w14:paraId="09E2B8F5" w14:textId="77777777" w:rsidR="000B6F32" w:rsidRDefault="000B6F32">
      <w:r w:rsidRPr="005C5508">
        <w:rPr>
          <w:b/>
        </w:rPr>
        <w:t>Mice</w:t>
      </w:r>
      <w:r>
        <w:t>- LBR GT and LBR GT/GOF</w:t>
      </w:r>
    </w:p>
    <w:p w14:paraId="59DE52D0" w14:textId="77777777" w:rsidR="009E01F3" w:rsidRDefault="009E01F3"/>
    <w:p w14:paraId="411BDE2A" w14:textId="3FFA9A81" w:rsidR="009E01F3" w:rsidRDefault="00AB01B2">
      <w:r>
        <w:t xml:space="preserve">Why we chose </w:t>
      </w:r>
      <w:r w:rsidR="009E01F3">
        <w:t>the LBR GT mice?</w:t>
      </w:r>
    </w:p>
    <w:p w14:paraId="6526BA9C" w14:textId="77777777" w:rsidR="009E01F3" w:rsidRDefault="009E01F3"/>
    <w:p w14:paraId="19D1EC35" w14:textId="1372A239" w:rsidR="009E01F3" w:rsidRDefault="009E01F3">
      <w:r>
        <w:t xml:space="preserve">In </w:t>
      </w:r>
      <w:r w:rsidR="00423D91">
        <w:t xml:space="preserve">mouse </w:t>
      </w:r>
      <w:r w:rsidR="003847F7">
        <w:t>Primordial Germ Cells (</w:t>
      </w:r>
      <w:r>
        <w:t>PGCs</w:t>
      </w:r>
      <w:r w:rsidR="003847F7">
        <w:t>)</w:t>
      </w:r>
      <w:r>
        <w:t xml:space="preserve">, </w:t>
      </w:r>
      <w:r w:rsidR="00B61359">
        <w:t xml:space="preserve">we found </w:t>
      </w:r>
      <w:r w:rsidR="009F0E4F">
        <w:t xml:space="preserve">that </w:t>
      </w:r>
      <w:r>
        <w:t>L</w:t>
      </w:r>
      <w:r w:rsidR="00B15231">
        <w:t xml:space="preserve">amin </w:t>
      </w:r>
      <w:r>
        <w:t>B</w:t>
      </w:r>
      <w:r w:rsidR="00B15231">
        <w:t xml:space="preserve"> </w:t>
      </w:r>
      <w:r>
        <w:t>R</w:t>
      </w:r>
      <w:r w:rsidR="00B15231">
        <w:t>eceptor (LBR)</w:t>
      </w:r>
      <w:r>
        <w:t xml:space="preserve"> is specifically upregulated </w:t>
      </w:r>
      <w:r w:rsidR="00B15231">
        <w:t xml:space="preserve">in the nuclear envelop </w:t>
      </w:r>
      <w:r>
        <w:t>from late E</w:t>
      </w:r>
      <w:r w:rsidR="00695B3F">
        <w:t xml:space="preserve"> </w:t>
      </w:r>
      <w:r>
        <w:t>8.5 onwards</w:t>
      </w:r>
      <w:r w:rsidR="00442FB1">
        <w:t>,</w:t>
      </w:r>
      <w:r>
        <w:t xml:space="preserve"> coincidental with</w:t>
      </w:r>
      <w:r w:rsidR="00423D91">
        <w:t xml:space="preserve"> the onset of</w:t>
      </w:r>
      <w:r>
        <w:t xml:space="preserve"> </w:t>
      </w:r>
      <w:r w:rsidR="009F0E4F">
        <w:t>global DNA demethylation</w:t>
      </w:r>
      <w:r>
        <w:t>. Alongside, PGC nuclei hav</w:t>
      </w:r>
      <w:r w:rsidR="009F0E4F">
        <w:t>e a unique nuclear structure</w:t>
      </w:r>
      <w:r w:rsidR="001B1772">
        <w:t xml:space="preserve"> when compared to surrounding somatic nuclei</w:t>
      </w:r>
      <w:r w:rsidR="009F0E4F">
        <w:t xml:space="preserve">, </w:t>
      </w:r>
      <w:r w:rsidR="001B1772">
        <w:t>they</w:t>
      </w:r>
      <w:r w:rsidR="00695B3F">
        <w:t xml:space="preserve"> </w:t>
      </w:r>
      <w:r w:rsidR="001B1772">
        <w:t xml:space="preserve">have greater </w:t>
      </w:r>
      <w:r w:rsidR="009F0E4F">
        <w:t>nuclear volume and</w:t>
      </w:r>
      <w:r w:rsidR="001B1772">
        <w:t xml:space="preserve"> the</w:t>
      </w:r>
      <w:r w:rsidR="009F0E4F">
        <w:t xml:space="preserve"> DAPI dense pericentric heterochromatin </w:t>
      </w:r>
      <w:r w:rsidR="00695B3F">
        <w:t xml:space="preserve">are located at </w:t>
      </w:r>
      <w:r w:rsidR="009F0E4F">
        <w:t xml:space="preserve">the nuclear periphery, in accordance with LBR </w:t>
      </w:r>
      <w:r w:rsidR="00423D91">
        <w:t>overexpression (Solovei I, Cell, 2013</w:t>
      </w:r>
      <w:r w:rsidR="009F0E4F">
        <w:t xml:space="preserve">). </w:t>
      </w:r>
      <w:r w:rsidR="00E81C25">
        <w:t xml:space="preserve">Further, we </w:t>
      </w:r>
      <w:r w:rsidR="00423D91">
        <w:t>observed that the upregulation of Lbr is</w:t>
      </w:r>
      <w:r w:rsidR="00D10626">
        <w:t xml:space="preserve"> also</w:t>
      </w:r>
      <w:r w:rsidR="00423D91">
        <w:t xml:space="preserve"> conserved in human PGCs.</w:t>
      </w:r>
    </w:p>
    <w:p w14:paraId="255F788F" w14:textId="77777777" w:rsidR="001B1772" w:rsidRDefault="001B1772"/>
    <w:p w14:paraId="5AA0CE7A" w14:textId="3E345225" w:rsidR="00695B3F" w:rsidRDefault="00695B3F">
      <w:r>
        <w:t xml:space="preserve">LBR mutant (LBR GT) </w:t>
      </w:r>
      <w:r w:rsidR="001B1772">
        <w:t xml:space="preserve">mice were </w:t>
      </w:r>
      <w:r>
        <w:t xml:space="preserve">previously </w:t>
      </w:r>
      <w:r w:rsidR="001B1772">
        <w:t xml:space="preserve">reported to be </w:t>
      </w:r>
      <w:r w:rsidR="00B61359">
        <w:t>infertile (Cohen TV, Hum. Mol. Gen, 2008</w:t>
      </w:r>
      <w:r>
        <w:t>), which is why we wanted to take a closer look at how LBR loss of function affects PGCs</w:t>
      </w:r>
      <w:r w:rsidR="00A32A65">
        <w:t xml:space="preserve"> during epigenetic reprogramming</w:t>
      </w:r>
      <w:r>
        <w:t xml:space="preserve"> </w:t>
      </w:r>
      <w:r w:rsidR="00442FB1">
        <w:t>and</w:t>
      </w:r>
      <w:r w:rsidR="00D10626">
        <w:t xml:space="preserve"> how this </w:t>
      </w:r>
      <w:r w:rsidR="000B3ACB">
        <w:t xml:space="preserve">might impact </w:t>
      </w:r>
      <w:r>
        <w:t>fertility.</w:t>
      </w:r>
    </w:p>
    <w:p w14:paraId="661E17ED" w14:textId="77777777" w:rsidR="00695B3F" w:rsidRDefault="00695B3F"/>
    <w:p w14:paraId="2B88D7BC" w14:textId="77777777" w:rsidR="00695B3F" w:rsidRPr="00B61359" w:rsidRDefault="00695B3F">
      <w:pPr>
        <w:rPr>
          <w:b/>
        </w:rPr>
      </w:pPr>
      <w:r w:rsidRPr="00B61359">
        <w:rPr>
          <w:b/>
        </w:rPr>
        <w:t>Mouse information-</w:t>
      </w:r>
    </w:p>
    <w:p w14:paraId="2AD2F260" w14:textId="2FC612B7" w:rsidR="000B6F32" w:rsidRDefault="009E01F3">
      <w:r>
        <w:t>LBR GT- Gene trap insertion into LBR locus generated in Colin Stewart’s lab</w:t>
      </w:r>
      <w:r w:rsidR="00CC30A8">
        <w:t xml:space="preserve"> in Singapore</w:t>
      </w:r>
      <w:r>
        <w:t xml:space="preserve">. </w:t>
      </w:r>
    </w:p>
    <w:p w14:paraId="79A91B9F" w14:textId="77777777" w:rsidR="009E01F3" w:rsidRDefault="009E01F3"/>
    <w:p w14:paraId="2C41442D" w14:textId="77777777" w:rsidR="00737688" w:rsidRPr="00737688" w:rsidRDefault="00737688" w:rsidP="00737688">
      <w:pPr>
        <w:widowControl w:val="0"/>
        <w:autoSpaceDE w:val="0"/>
        <w:autoSpaceDN w:val="0"/>
        <w:adjustRightInd w:val="0"/>
        <w:rPr>
          <w:rFonts w:cs="Times New Roman"/>
          <w:color w:val="292526"/>
        </w:rPr>
      </w:pPr>
      <w:r>
        <w:t xml:space="preserve">The gene trap vector is inserted into exon 9 of LBR locus. </w:t>
      </w:r>
      <w:r w:rsidRPr="00737688">
        <w:rPr>
          <w:rFonts w:cs="Times New Roman"/>
          <w:color w:val="292526"/>
        </w:rPr>
        <w:t>The insertion predicts</w:t>
      </w:r>
    </w:p>
    <w:p w14:paraId="1CCD6ECB" w14:textId="0C231ED9" w:rsidR="00737688" w:rsidRPr="00737688" w:rsidRDefault="00737688" w:rsidP="00737688">
      <w:pPr>
        <w:widowControl w:val="0"/>
        <w:autoSpaceDE w:val="0"/>
        <w:autoSpaceDN w:val="0"/>
        <w:adjustRightInd w:val="0"/>
        <w:rPr>
          <w:rFonts w:cs="Times New Roman"/>
          <w:color w:val="292526"/>
        </w:rPr>
      </w:pPr>
      <w:r w:rsidRPr="00737688">
        <w:rPr>
          <w:rFonts w:cs="Times New Roman"/>
          <w:color w:val="292526"/>
        </w:rPr>
        <w:t xml:space="preserve">that 1199 bp of Lbr remains </w:t>
      </w:r>
      <w:r>
        <w:rPr>
          <w:rFonts w:cs="Times New Roman"/>
          <w:color w:val="292526"/>
        </w:rPr>
        <w:t xml:space="preserve">resulting in the translation of </w:t>
      </w:r>
      <w:r w:rsidRPr="00737688">
        <w:rPr>
          <w:rFonts w:cs="Times New Roman"/>
          <w:color w:val="292526"/>
        </w:rPr>
        <w:t>the first 366 of the 616 amino acid full-length protein. The</w:t>
      </w:r>
      <w:r>
        <w:rPr>
          <w:rFonts w:cs="Times New Roman"/>
          <w:color w:val="292526"/>
        </w:rPr>
        <w:t xml:space="preserve"> </w:t>
      </w:r>
      <w:r w:rsidRPr="00737688">
        <w:rPr>
          <w:rFonts w:cs="Times New Roman"/>
          <w:color w:val="292526"/>
        </w:rPr>
        <w:t>gene-trapped Lbr allele produces a fusion protein consisting</w:t>
      </w:r>
      <w:r>
        <w:rPr>
          <w:rFonts w:cs="Times New Roman"/>
          <w:color w:val="292526"/>
        </w:rPr>
        <w:t xml:space="preserve"> </w:t>
      </w:r>
      <w:r w:rsidRPr="00737688">
        <w:rPr>
          <w:rFonts w:cs="Times New Roman"/>
          <w:color w:val="292526"/>
        </w:rPr>
        <w:t>of the amino terminal nucleoplasmic domain and the first</w:t>
      </w:r>
    </w:p>
    <w:p w14:paraId="33728A12" w14:textId="033A9FB2" w:rsidR="00A32A65" w:rsidRDefault="00737688" w:rsidP="00A32A65">
      <w:pPr>
        <w:widowControl w:val="0"/>
        <w:autoSpaceDE w:val="0"/>
        <w:autoSpaceDN w:val="0"/>
        <w:adjustRightInd w:val="0"/>
        <w:rPr>
          <w:rFonts w:cs="Times New Roman"/>
          <w:color w:val="292526"/>
        </w:rPr>
      </w:pPr>
      <w:r>
        <w:rPr>
          <w:rFonts w:cs="Times New Roman"/>
          <w:color w:val="292526"/>
        </w:rPr>
        <w:t>f</w:t>
      </w:r>
      <w:r w:rsidRPr="00737688">
        <w:rPr>
          <w:rFonts w:cs="Times New Roman"/>
          <w:color w:val="292526"/>
        </w:rPr>
        <w:t xml:space="preserve">our transmembrane domains of LBR fused to </w:t>
      </w:r>
      <w:r w:rsidR="00D10626">
        <w:rPr>
          <w:rFonts w:cs="Times New Roman"/>
          <w:bCs/>
          <w:color w:val="292526"/>
        </w:rPr>
        <w:t>beta</w:t>
      </w:r>
      <w:r w:rsidRPr="00737688">
        <w:rPr>
          <w:rFonts w:cs="Times New Roman"/>
          <w:color w:val="292526"/>
        </w:rPr>
        <w:t>-geo and</w:t>
      </w:r>
      <w:r>
        <w:rPr>
          <w:rFonts w:cs="Times New Roman"/>
          <w:color w:val="292526"/>
        </w:rPr>
        <w:t xml:space="preserve"> </w:t>
      </w:r>
      <w:r w:rsidRPr="00737688">
        <w:rPr>
          <w:rFonts w:cs="Times New Roman"/>
          <w:color w:val="292526"/>
        </w:rPr>
        <w:t>lacking the C-terminal sequences downstream of exon 8</w:t>
      </w:r>
      <w:r>
        <w:rPr>
          <w:rFonts w:cs="Times New Roman"/>
          <w:color w:val="292526"/>
        </w:rPr>
        <w:t xml:space="preserve">. </w:t>
      </w:r>
      <w:r w:rsidR="00A32A65">
        <w:rPr>
          <w:rFonts w:cs="Times New Roman"/>
          <w:color w:val="292526"/>
        </w:rPr>
        <w:t>LBR is normally localized to the Nuclear envelop (NE) in wild-type cells</w:t>
      </w:r>
      <w:r w:rsidR="00A32A65" w:rsidRPr="00A32A65">
        <w:rPr>
          <w:rFonts w:cs="Times New Roman"/>
          <w:color w:val="292526"/>
        </w:rPr>
        <w:t xml:space="preserve"> and, the anti-LBR antibody detected a perinuclear</w:t>
      </w:r>
      <w:r w:rsidR="00A32A65">
        <w:rPr>
          <w:rFonts w:cs="Times New Roman"/>
          <w:color w:val="292526"/>
        </w:rPr>
        <w:t xml:space="preserve"> </w:t>
      </w:r>
      <w:r w:rsidR="00A32A65" w:rsidRPr="00A32A65">
        <w:rPr>
          <w:rFonts w:cs="Times New Roman"/>
          <w:color w:val="292526"/>
        </w:rPr>
        <w:t>staining pattern in wild-type PMEFs, which was not</w:t>
      </w:r>
      <w:r w:rsidR="00A32A65">
        <w:rPr>
          <w:rFonts w:cs="Times New Roman"/>
          <w:color w:val="292526"/>
        </w:rPr>
        <w:t xml:space="preserve"> </w:t>
      </w:r>
      <w:r w:rsidR="00A32A65" w:rsidRPr="00A32A65">
        <w:rPr>
          <w:rFonts w:cs="Times New Roman"/>
          <w:color w:val="292526"/>
        </w:rPr>
        <w:t>detected in gene-trapped PMEFs</w:t>
      </w:r>
      <w:r w:rsidR="00D10626">
        <w:rPr>
          <w:rFonts w:cs="Times New Roman"/>
          <w:color w:val="292526"/>
        </w:rPr>
        <w:t xml:space="preserve"> </w:t>
      </w:r>
      <w:r w:rsidR="00D10626">
        <w:t xml:space="preserve">(Cohen TV, Hum. Mol. Gen, 2008). </w:t>
      </w:r>
    </w:p>
    <w:p w14:paraId="70635096" w14:textId="77777777" w:rsidR="00A32A65" w:rsidRDefault="00A32A65" w:rsidP="00A32A65">
      <w:pPr>
        <w:widowControl w:val="0"/>
        <w:autoSpaceDE w:val="0"/>
        <w:autoSpaceDN w:val="0"/>
        <w:adjustRightInd w:val="0"/>
        <w:rPr>
          <w:rFonts w:cs="Times New Roman"/>
          <w:color w:val="292526"/>
        </w:rPr>
      </w:pPr>
    </w:p>
    <w:p w14:paraId="7A648984" w14:textId="49E6DD19" w:rsidR="00A32A65" w:rsidRDefault="00AB01B2" w:rsidP="00A32A65">
      <w:pPr>
        <w:widowControl w:val="0"/>
        <w:autoSpaceDE w:val="0"/>
        <w:autoSpaceDN w:val="0"/>
        <w:adjustRightInd w:val="0"/>
        <w:rPr>
          <w:rFonts w:cs="Times New Roman"/>
          <w:color w:val="292526"/>
        </w:rPr>
      </w:pPr>
      <w:r>
        <w:rPr>
          <w:rFonts w:cs="Times New Roman"/>
          <w:color w:val="292526"/>
        </w:rPr>
        <w:t xml:space="preserve">Lbr GT/GT </w:t>
      </w:r>
      <w:r w:rsidR="00A32A65">
        <w:rPr>
          <w:rFonts w:cs="Times New Roman"/>
          <w:color w:val="292526"/>
        </w:rPr>
        <w:t>phenotype-</w:t>
      </w:r>
    </w:p>
    <w:p w14:paraId="7DFC7E64" w14:textId="77777777" w:rsidR="00A32A65" w:rsidRDefault="00A32A65" w:rsidP="00A32A65">
      <w:pPr>
        <w:widowControl w:val="0"/>
        <w:autoSpaceDE w:val="0"/>
        <w:autoSpaceDN w:val="0"/>
        <w:adjustRightInd w:val="0"/>
        <w:rPr>
          <w:rFonts w:cs="Times New Roman"/>
          <w:color w:val="292526"/>
        </w:rPr>
      </w:pPr>
    </w:p>
    <w:p w14:paraId="72042CA2" w14:textId="1A72EA56" w:rsidR="00A32A65" w:rsidRDefault="00A32A65" w:rsidP="00A32A65">
      <w:pPr>
        <w:widowControl w:val="0"/>
        <w:autoSpaceDE w:val="0"/>
        <w:autoSpaceDN w:val="0"/>
        <w:adjustRightInd w:val="0"/>
        <w:rPr>
          <w:rFonts w:cs="Times New Roman"/>
          <w:color w:val="292526"/>
        </w:rPr>
      </w:pPr>
      <w:r w:rsidRPr="00A32A65">
        <w:rPr>
          <w:rFonts w:cs="Times New Roman"/>
          <w:color w:val="292526"/>
        </w:rPr>
        <w:t>Lbr</w:t>
      </w:r>
      <w:r>
        <w:rPr>
          <w:rFonts w:cs="Times New Roman"/>
          <w:color w:val="292526"/>
        </w:rPr>
        <w:t xml:space="preserve"> </w:t>
      </w:r>
      <w:r w:rsidRPr="00A32A65">
        <w:rPr>
          <w:rFonts w:cs="Times New Roman"/>
          <w:color w:val="292526"/>
        </w:rPr>
        <w:t xml:space="preserve">GT/GT homozygotes phenocopy </w:t>
      </w:r>
      <w:r w:rsidRPr="00A32A65">
        <w:rPr>
          <w:rFonts w:cs="Times New Roman"/>
          <w:i/>
          <w:color w:val="292526"/>
        </w:rPr>
        <w:t>ic</w:t>
      </w:r>
      <w:r w:rsidR="00533F6F" w:rsidRPr="00533F6F">
        <w:rPr>
          <w:rFonts w:cs="Times New Roman"/>
          <w:b/>
          <w:color w:val="292526"/>
          <w:vertAlign w:val="superscript"/>
        </w:rPr>
        <w:t>j</w:t>
      </w:r>
      <w:r>
        <w:rPr>
          <w:rFonts w:cs="Times New Roman"/>
          <w:color w:val="292526"/>
        </w:rPr>
        <w:t xml:space="preserve"> (ichthyosis) </w:t>
      </w:r>
      <w:r w:rsidRPr="00A32A65">
        <w:rPr>
          <w:rFonts w:cs="Times New Roman"/>
          <w:color w:val="292526"/>
        </w:rPr>
        <w:t>mice</w:t>
      </w:r>
      <w:r w:rsidR="0016297D">
        <w:rPr>
          <w:rFonts w:cs="Times New Roman"/>
          <w:color w:val="292526"/>
        </w:rPr>
        <w:t>, which harbor a single point mutation in the Lbr gene</w:t>
      </w:r>
      <w:r w:rsidRPr="00A32A65">
        <w:rPr>
          <w:rFonts w:cs="Times New Roman"/>
          <w:color w:val="292526"/>
        </w:rPr>
        <w:t>, exhibiting embryonic lethality with incomplete penetrance,</w:t>
      </w:r>
      <w:r>
        <w:rPr>
          <w:rFonts w:cs="Times New Roman"/>
          <w:color w:val="292526"/>
        </w:rPr>
        <w:t xml:space="preserve"> </w:t>
      </w:r>
      <w:r w:rsidRPr="00A32A65">
        <w:rPr>
          <w:rFonts w:cs="Times New Roman"/>
          <w:color w:val="292526"/>
        </w:rPr>
        <w:t>shortened post-natal lifespan, hydrocephaly and</w:t>
      </w:r>
      <w:r>
        <w:rPr>
          <w:rFonts w:cs="Times New Roman"/>
          <w:color w:val="292526"/>
        </w:rPr>
        <w:t xml:space="preserve"> </w:t>
      </w:r>
      <w:r w:rsidRPr="00A32A65">
        <w:rPr>
          <w:rFonts w:cs="Times New Roman"/>
          <w:color w:val="292526"/>
        </w:rPr>
        <w:t>syndactyly, as well as chromatin atypia in the neutrophils.</w:t>
      </w:r>
      <w:r w:rsidR="006C61D6">
        <w:rPr>
          <w:rFonts w:cs="Times New Roman"/>
          <w:color w:val="292526"/>
        </w:rPr>
        <w:t xml:space="preserve"> </w:t>
      </w:r>
    </w:p>
    <w:p w14:paraId="6B69615D" w14:textId="77777777" w:rsidR="0016297D" w:rsidRDefault="0016297D" w:rsidP="00A32A65">
      <w:pPr>
        <w:widowControl w:val="0"/>
        <w:autoSpaceDE w:val="0"/>
        <w:autoSpaceDN w:val="0"/>
        <w:adjustRightInd w:val="0"/>
        <w:rPr>
          <w:rFonts w:cs="Times New Roman"/>
          <w:color w:val="292526"/>
        </w:rPr>
      </w:pPr>
    </w:p>
    <w:p w14:paraId="44C91D2D" w14:textId="1C350AC3" w:rsidR="0016297D" w:rsidRDefault="0016297D" w:rsidP="006C61D6">
      <w:pPr>
        <w:widowControl w:val="0"/>
        <w:autoSpaceDE w:val="0"/>
        <w:autoSpaceDN w:val="0"/>
        <w:adjustRightInd w:val="0"/>
        <w:rPr>
          <w:rFonts w:cs="Times New Roman"/>
          <w:color w:val="292526"/>
        </w:rPr>
      </w:pPr>
      <w:r>
        <w:rPr>
          <w:rFonts w:cs="Times New Roman"/>
          <w:color w:val="292526"/>
        </w:rPr>
        <w:t>Attempts to breed Lbr GT/GT homozygotes were unsuccessful</w:t>
      </w:r>
      <w:r w:rsidR="00CC30A8">
        <w:rPr>
          <w:rFonts w:cs="Times New Roman"/>
          <w:color w:val="292526"/>
        </w:rPr>
        <w:t xml:space="preserve"> in our hands</w:t>
      </w:r>
      <w:r>
        <w:rPr>
          <w:rFonts w:cs="Times New Roman"/>
          <w:color w:val="292526"/>
        </w:rPr>
        <w:t xml:space="preserve">, </w:t>
      </w:r>
      <w:r w:rsidR="00CC30A8">
        <w:rPr>
          <w:rFonts w:cs="Times New Roman"/>
          <w:color w:val="292526"/>
        </w:rPr>
        <w:t xml:space="preserve">and </w:t>
      </w:r>
      <w:r w:rsidR="006C61D6">
        <w:rPr>
          <w:rFonts w:cs="Times New Roman"/>
          <w:color w:val="292526"/>
        </w:rPr>
        <w:t xml:space="preserve">neither homozygous males nor </w:t>
      </w:r>
      <w:r w:rsidR="006C61D6" w:rsidRPr="006C61D6">
        <w:rPr>
          <w:rFonts w:cs="Times New Roman"/>
          <w:color w:val="292526"/>
        </w:rPr>
        <w:t>homozygous females produced litters when intercrossed with</w:t>
      </w:r>
      <w:r w:rsidR="006C61D6">
        <w:rPr>
          <w:rFonts w:cs="Times New Roman"/>
          <w:color w:val="292526"/>
        </w:rPr>
        <w:t xml:space="preserve"> h</w:t>
      </w:r>
      <w:r w:rsidR="006C61D6" w:rsidRPr="006C61D6">
        <w:rPr>
          <w:rFonts w:cs="Times New Roman"/>
          <w:color w:val="292526"/>
        </w:rPr>
        <w:t>eterozygous or wild-type mice</w:t>
      </w:r>
      <w:r w:rsidR="006C61D6">
        <w:rPr>
          <w:rFonts w:cs="Times New Roman"/>
          <w:color w:val="292526"/>
        </w:rPr>
        <w:t xml:space="preserve"> </w:t>
      </w:r>
      <w:r>
        <w:rPr>
          <w:rFonts w:cs="Times New Roman"/>
          <w:color w:val="292526"/>
        </w:rPr>
        <w:t xml:space="preserve">which is why they were </w:t>
      </w:r>
      <w:r w:rsidR="006C61D6">
        <w:rPr>
          <w:rFonts w:cs="Times New Roman"/>
          <w:color w:val="292526"/>
        </w:rPr>
        <w:t xml:space="preserve">considered </w:t>
      </w:r>
      <w:r>
        <w:rPr>
          <w:rFonts w:cs="Times New Roman"/>
          <w:color w:val="292526"/>
        </w:rPr>
        <w:t xml:space="preserve">to be infertile </w:t>
      </w:r>
      <w:r w:rsidR="00D10626">
        <w:t xml:space="preserve">(Cohen TV, Hum. Mol. Gen, 2008). </w:t>
      </w:r>
    </w:p>
    <w:p w14:paraId="19401136" w14:textId="77777777" w:rsidR="0016297D" w:rsidRDefault="0016297D" w:rsidP="00A32A65">
      <w:pPr>
        <w:widowControl w:val="0"/>
        <w:autoSpaceDE w:val="0"/>
        <w:autoSpaceDN w:val="0"/>
        <w:adjustRightInd w:val="0"/>
        <w:rPr>
          <w:rFonts w:cs="Times New Roman"/>
          <w:color w:val="292526"/>
        </w:rPr>
      </w:pPr>
    </w:p>
    <w:p w14:paraId="2838ADC1" w14:textId="77777777" w:rsidR="00D10626" w:rsidRDefault="0016297D" w:rsidP="00A32A65">
      <w:pPr>
        <w:widowControl w:val="0"/>
        <w:autoSpaceDE w:val="0"/>
        <w:autoSpaceDN w:val="0"/>
        <w:adjustRightInd w:val="0"/>
        <w:rPr>
          <w:rFonts w:cs="Times New Roman"/>
          <w:color w:val="292526"/>
        </w:rPr>
      </w:pPr>
      <w:r>
        <w:rPr>
          <w:rFonts w:cs="Times New Roman"/>
          <w:color w:val="292526"/>
        </w:rPr>
        <w:lastRenderedPageBreak/>
        <w:t xml:space="preserve">In order to isolate </w:t>
      </w:r>
      <w:r w:rsidR="003847F7">
        <w:rPr>
          <w:rFonts w:cs="Times New Roman"/>
          <w:color w:val="292526"/>
        </w:rPr>
        <w:t>a pure PGC population</w:t>
      </w:r>
      <w:r>
        <w:rPr>
          <w:rFonts w:cs="Times New Roman"/>
          <w:color w:val="292526"/>
        </w:rPr>
        <w:t xml:space="preserve"> from LBR GT mice, w</w:t>
      </w:r>
      <w:r w:rsidR="003847F7">
        <w:rPr>
          <w:rFonts w:cs="Times New Roman"/>
          <w:color w:val="292526"/>
        </w:rPr>
        <w:t xml:space="preserve">e crossed the LBR GT mice with </w:t>
      </w:r>
      <w:r>
        <w:rPr>
          <w:rFonts w:cs="Times New Roman"/>
          <w:color w:val="292526"/>
        </w:rPr>
        <w:t xml:space="preserve">GOF mice. </w:t>
      </w:r>
      <w:r w:rsidR="003847F7">
        <w:rPr>
          <w:rFonts w:cs="Times New Roman"/>
          <w:color w:val="292526"/>
        </w:rPr>
        <w:t xml:space="preserve">GOF are transgenic mice expressing GFP driven by the Oct4 promoter, which specifically </w:t>
      </w:r>
      <w:r w:rsidR="00CE4196">
        <w:rPr>
          <w:rFonts w:cs="Times New Roman"/>
          <w:color w:val="292526"/>
        </w:rPr>
        <w:t>expresses in PGCs.</w:t>
      </w:r>
    </w:p>
    <w:p w14:paraId="2383B077" w14:textId="216E8840" w:rsidR="00CE4196" w:rsidRPr="00D10626" w:rsidRDefault="00CE4196" w:rsidP="00A32A65">
      <w:pPr>
        <w:widowControl w:val="0"/>
        <w:autoSpaceDE w:val="0"/>
        <w:autoSpaceDN w:val="0"/>
        <w:adjustRightInd w:val="0"/>
        <w:rPr>
          <w:rFonts w:cs="Times New Roman"/>
          <w:b/>
          <w:color w:val="292526"/>
        </w:rPr>
      </w:pPr>
      <w:r w:rsidRPr="00D10626">
        <w:rPr>
          <w:rFonts w:cs="Times New Roman"/>
          <w:b/>
          <w:color w:val="292526"/>
        </w:rPr>
        <w:t>Lbr GT/GT GOF mouse phenotype-</w:t>
      </w:r>
    </w:p>
    <w:p w14:paraId="6C877E19" w14:textId="77777777" w:rsidR="00CE4196" w:rsidRDefault="00CE4196" w:rsidP="00A32A65">
      <w:pPr>
        <w:widowControl w:val="0"/>
        <w:autoSpaceDE w:val="0"/>
        <w:autoSpaceDN w:val="0"/>
        <w:adjustRightInd w:val="0"/>
        <w:rPr>
          <w:rFonts w:cs="Times New Roman"/>
          <w:color w:val="292526"/>
        </w:rPr>
      </w:pPr>
    </w:p>
    <w:p w14:paraId="5BAF3E4F" w14:textId="4E1BD024" w:rsidR="00DB62ED" w:rsidRDefault="00CE0197" w:rsidP="00A32A65">
      <w:pPr>
        <w:widowControl w:val="0"/>
        <w:autoSpaceDE w:val="0"/>
        <w:autoSpaceDN w:val="0"/>
        <w:adjustRightInd w:val="0"/>
        <w:rPr>
          <w:rFonts w:cs="Times New Roman"/>
          <w:color w:val="292526"/>
        </w:rPr>
      </w:pPr>
      <w:r>
        <w:rPr>
          <w:rFonts w:cs="Times New Roman"/>
          <w:color w:val="292526"/>
        </w:rPr>
        <w:t xml:space="preserve">The GOF mice have a mixed genetic background, the Lbr GT however </w:t>
      </w:r>
      <w:r w:rsidR="00261BB2">
        <w:rPr>
          <w:rFonts w:cs="Times New Roman"/>
          <w:color w:val="292526"/>
        </w:rPr>
        <w:t>have a predominantly C57Bl6 make up. Although the Lbr GT/GT GOF mice</w:t>
      </w:r>
      <w:r w:rsidR="00DB62ED">
        <w:rPr>
          <w:rFonts w:cs="Times New Roman"/>
          <w:color w:val="292526"/>
        </w:rPr>
        <w:t xml:space="preserve"> largely </w:t>
      </w:r>
      <w:r w:rsidR="00261BB2">
        <w:rPr>
          <w:rFonts w:cs="Times New Roman"/>
          <w:color w:val="292526"/>
        </w:rPr>
        <w:t xml:space="preserve">exhibit </w:t>
      </w:r>
      <w:r w:rsidR="00DB62ED">
        <w:rPr>
          <w:rFonts w:cs="Times New Roman"/>
          <w:color w:val="292526"/>
        </w:rPr>
        <w:t xml:space="preserve">identical </w:t>
      </w:r>
      <w:r w:rsidR="00261BB2">
        <w:rPr>
          <w:rFonts w:cs="Times New Roman"/>
          <w:color w:val="292526"/>
        </w:rPr>
        <w:t>ph</w:t>
      </w:r>
      <w:r w:rsidR="00E5326A">
        <w:rPr>
          <w:rFonts w:cs="Times New Roman"/>
          <w:color w:val="292526"/>
        </w:rPr>
        <w:t>enotypes to the Lbr GT/GT mice</w:t>
      </w:r>
      <w:r w:rsidR="00FB7181">
        <w:rPr>
          <w:rFonts w:cs="Times New Roman"/>
          <w:color w:val="292526"/>
        </w:rPr>
        <w:t xml:space="preserve"> (Fig. 2)</w:t>
      </w:r>
      <w:r w:rsidR="00E5326A">
        <w:rPr>
          <w:rFonts w:cs="Times New Roman"/>
          <w:color w:val="292526"/>
        </w:rPr>
        <w:t xml:space="preserve">, </w:t>
      </w:r>
      <w:r w:rsidR="00DB62ED">
        <w:rPr>
          <w:rFonts w:cs="Times New Roman"/>
          <w:color w:val="292526"/>
        </w:rPr>
        <w:t xml:space="preserve">they however also differ in some </w:t>
      </w:r>
      <w:r w:rsidR="00533F6F">
        <w:rPr>
          <w:rFonts w:cs="Times New Roman"/>
          <w:color w:val="292526"/>
        </w:rPr>
        <w:t xml:space="preserve">key </w:t>
      </w:r>
      <w:r w:rsidR="00DB62ED">
        <w:rPr>
          <w:rFonts w:cs="Times New Roman"/>
          <w:color w:val="292526"/>
        </w:rPr>
        <w:t xml:space="preserve">aspects, which may be </w:t>
      </w:r>
      <w:r w:rsidR="00220B8D">
        <w:rPr>
          <w:rFonts w:cs="Times New Roman"/>
          <w:color w:val="292526"/>
        </w:rPr>
        <w:t xml:space="preserve">attributed to </w:t>
      </w:r>
      <w:r w:rsidR="00DB62ED">
        <w:rPr>
          <w:rFonts w:cs="Times New Roman"/>
          <w:color w:val="292526"/>
        </w:rPr>
        <w:t xml:space="preserve">their background differences. </w:t>
      </w:r>
    </w:p>
    <w:p w14:paraId="3E1B2C59" w14:textId="77777777" w:rsidR="00DB62ED" w:rsidRDefault="00DB62ED" w:rsidP="00A32A65">
      <w:pPr>
        <w:widowControl w:val="0"/>
        <w:autoSpaceDE w:val="0"/>
        <w:autoSpaceDN w:val="0"/>
        <w:adjustRightInd w:val="0"/>
        <w:rPr>
          <w:rFonts w:cs="Times New Roman"/>
          <w:color w:val="292526"/>
        </w:rPr>
      </w:pPr>
    </w:p>
    <w:p w14:paraId="18A05812" w14:textId="73BDA97B" w:rsidR="00DB62ED" w:rsidRDefault="00F80B8C" w:rsidP="00A32A65">
      <w:pPr>
        <w:widowControl w:val="0"/>
        <w:autoSpaceDE w:val="0"/>
        <w:autoSpaceDN w:val="0"/>
        <w:adjustRightInd w:val="0"/>
        <w:rPr>
          <w:rFonts w:cs="Times New Roman"/>
          <w:color w:val="292526"/>
        </w:rPr>
      </w:pPr>
      <w:r>
        <w:rPr>
          <w:rFonts w:cs="Times New Roman"/>
          <w:color w:val="292526"/>
        </w:rPr>
        <w:t>Phenotypic s</w:t>
      </w:r>
      <w:r w:rsidR="002710BA">
        <w:rPr>
          <w:rFonts w:cs="Times New Roman"/>
          <w:color w:val="292526"/>
        </w:rPr>
        <w:t xml:space="preserve">imilarities </w:t>
      </w:r>
      <w:r w:rsidR="00DB62ED">
        <w:rPr>
          <w:rFonts w:cs="Times New Roman"/>
          <w:color w:val="292526"/>
        </w:rPr>
        <w:t>between Lbr GT/GT and Lbr GT/GT GOF</w:t>
      </w:r>
      <w:r w:rsidR="00E5326A">
        <w:rPr>
          <w:rFonts w:cs="Times New Roman"/>
          <w:color w:val="292526"/>
        </w:rPr>
        <w:t xml:space="preserve"> mice</w:t>
      </w:r>
      <w:r w:rsidR="00FB7181">
        <w:rPr>
          <w:rFonts w:cs="Times New Roman"/>
          <w:color w:val="292526"/>
        </w:rPr>
        <w:t>-</w:t>
      </w:r>
    </w:p>
    <w:p w14:paraId="187587D1" w14:textId="77777777" w:rsidR="00DB62ED" w:rsidRDefault="00DB62ED" w:rsidP="00A32A65">
      <w:pPr>
        <w:widowControl w:val="0"/>
        <w:autoSpaceDE w:val="0"/>
        <w:autoSpaceDN w:val="0"/>
        <w:adjustRightInd w:val="0"/>
        <w:rPr>
          <w:rFonts w:cs="Times New Roman"/>
          <w:color w:val="292526"/>
        </w:rPr>
      </w:pPr>
    </w:p>
    <w:p w14:paraId="59068214" w14:textId="734BF9BF" w:rsidR="00CE4196" w:rsidRPr="00DB62ED" w:rsidRDefault="00DB62ED" w:rsidP="00DB62ED">
      <w:pPr>
        <w:pStyle w:val="ListParagraph"/>
        <w:widowControl w:val="0"/>
        <w:numPr>
          <w:ilvl w:val="0"/>
          <w:numId w:val="1"/>
        </w:numPr>
        <w:autoSpaceDE w:val="0"/>
        <w:autoSpaceDN w:val="0"/>
        <w:adjustRightInd w:val="0"/>
        <w:rPr>
          <w:rFonts w:cs="Times New Roman"/>
          <w:color w:val="292526"/>
        </w:rPr>
      </w:pPr>
      <w:r w:rsidRPr="00DB62ED">
        <w:rPr>
          <w:rFonts w:cs="Times New Roman"/>
          <w:color w:val="292526"/>
        </w:rPr>
        <w:t>Pre and peri-natal lethality, with ~ 50% showing embryonic lethality</w:t>
      </w:r>
      <w:r w:rsidR="00533F6F">
        <w:rPr>
          <w:rFonts w:cs="Times New Roman"/>
          <w:color w:val="292526"/>
        </w:rPr>
        <w:t xml:space="preserve"> with incomplete penetrance</w:t>
      </w:r>
      <w:r w:rsidRPr="00DB62ED">
        <w:rPr>
          <w:rFonts w:cs="Times New Roman"/>
          <w:color w:val="292526"/>
        </w:rPr>
        <w:t>.</w:t>
      </w:r>
    </w:p>
    <w:p w14:paraId="4B40F225" w14:textId="4D703495" w:rsidR="00DB62ED" w:rsidRDefault="00533F6F" w:rsidP="00DB62ED">
      <w:pPr>
        <w:pStyle w:val="ListParagraph"/>
        <w:widowControl w:val="0"/>
        <w:numPr>
          <w:ilvl w:val="0"/>
          <w:numId w:val="1"/>
        </w:numPr>
        <w:autoSpaceDE w:val="0"/>
        <w:autoSpaceDN w:val="0"/>
        <w:adjustRightInd w:val="0"/>
        <w:rPr>
          <w:rFonts w:cs="Times New Roman"/>
          <w:color w:val="292526"/>
        </w:rPr>
      </w:pPr>
      <w:r>
        <w:rPr>
          <w:rFonts w:cs="Times New Roman"/>
          <w:color w:val="292526"/>
        </w:rPr>
        <w:t>Alopecia (complete hair loss).</w:t>
      </w:r>
    </w:p>
    <w:p w14:paraId="649E1ACF" w14:textId="467CCD5E" w:rsidR="00533F6F" w:rsidRDefault="00533F6F" w:rsidP="00533F6F">
      <w:pPr>
        <w:pStyle w:val="ListParagraph"/>
        <w:widowControl w:val="0"/>
        <w:numPr>
          <w:ilvl w:val="0"/>
          <w:numId w:val="1"/>
        </w:numPr>
        <w:autoSpaceDE w:val="0"/>
        <w:autoSpaceDN w:val="0"/>
        <w:adjustRightInd w:val="0"/>
        <w:rPr>
          <w:rFonts w:cs="Times New Roman"/>
          <w:color w:val="292526"/>
        </w:rPr>
      </w:pPr>
      <w:r>
        <w:rPr>
          <w:rFonts w:cs="Times New Roman"/>
          <w:color w:val="292526"/>
        </w:rPr>
        <w:t>Hydrocephaly</w:t>
      </w:r>
      <w:r w:rsidR="00220B8D">
        <w:rPr>
          <w:rFonts w:cs="Times New Roman"/>
          <w:color w:val="292526"/>
        </w:rPr>
        <w:t xml:space="preserve"> </w:t>
      </w:r>
    </w:p>
    <w:p w14:paraId="482B9E7E" w14:textId="4C6C169A" w:rsidR="00220B8D" w:rsidRDefault="00220B8D" w:rsidP="00533F6F">
      <w:pPr>
        <w:pStyle w:val="ListParagraph"/>
        <w:widowControl w:val="0"/>
        <w:numPr>
          <w:ilvl w:val="0"/>
          <w:numId w:val="1"/>
        </w:numPr>
        <w:autoSpaceDE w:val="0"/>
        <w:autoSpaceDN w:val="0"/>
        <w:adjustRightInd w:val="0"/>
        <w:rPr>
          <w:rFonts w:cs="Times New Roman"/>
          <w:color w:val="292526"/>
        </w:rPr>
      </w:pPr>
      <w:r>
        <w:rPr>
          <w:rFonts w:cs="Times New Roman"/>
          <w:color w:val="292526"/>
        </w:rPr>
        <w:t>Skeletal defects</w:t>
      </w:r>
    </w:p>
    <w:p w14:paraId="0D0080B3" w14:textId="77777777" w:rsidR="00AB01B2" w:rsidRDefault="00220B8D" w:rsidP="00AB01B2">
      <w:pPr>
        <w:pStyle w:val="ListParagraph"/>
        <w:widowControl w:val="0"/>
        <w:numPr>
          <w:ilvl w:val="0"/>
          <w:numId w:val="1"/>
        </w:numPr>
        <w:autoSpaceDE w:val="0"/>
        <w:autoSpaceDN w:val="0"/>
        <w:adjustRightInd w:val="0"/>
        <w:rPr>
          <w:rFonts w:cs="Times New Roman"/>
          <w:color w:val="292526"/>
        </w:rPr>
      </w:pPr>
      <w:r>
        <w:rPr>
          <w:rFonts w:cs="Times New Roman"/>
          <w:color w:val="292526"/>
        </w:rPr>
        <w:t>Small size</w:t>
      </w:r>
    </w:p>
    <w:p w14:paraId="2BA933D1" w14:textId="6B4FA881" w:rsidR="00220B8D" w:rsidRPr="00AB01B2" w:rsidRDefault="00AB01B2" w:rsidP="00AB01B2">
      <w:pPr>
        <w:pStyle w:val="ListParagraph"/>
        <w:widowControl w:val="0"/>
        <w:numPr>
          <w:ilvl w:val="0"/>
          <w:numId w:val="1"/>
        </w:numPr>
        <w:autoSpaceDE w:val="0"/>
        <w:autoSpaceDN w:val="0"/>
        <w:adjustRightInd w:val="0"/>
        <w:rPr>
          <w:rFonts w:cs="Times New Roman"/>
          <w:color w:val="292526"/>
        </w:rPr>
      </w:pPr>
      <w:r w:rsidRPr="00AB01B2">
        <w:rPr>
          <w:rFonts w:cs="Times New Roman"/>
          <w:color w:val="292526"/>
        </w:rPr>
        <w:t xml:space="preserve">Heterochromatin clumping in </w:t>
      </w:r>
      <w:r>
        <w:rPr>
          <w:rFonts w:cs="Times New Roman"/>
          <w:color w:val="292526"/>
        </w:rPr>
        <w:t>nuclei</w:t>
      </w:r>
    </w:p>
    <w:p w14:paraId="01C39B5B" w14:textId="77777777" w:rsidR="00220B8D" w:rsidRDefault="00220B8D" w:rsidP="00220B8D">
      <w:pPr>
        <w:pStyle w:val="ListParagraph"/>
        <w:widowControl w:val="0"/>
        <w:autoSpaceDE w:val="0"/>
        <w:autoSpaceDN w:val="0"/>
        <w:adjustRightInd w:val="0"/>
        <w:ind w:left="0"/>
        <w:rPr>
          <w:rFonts w:cs="Times New Roman"/>
          <w:color w:val="292526"/>
        </w:rPr>
      </w:pPr>
    </w:p>
    <w:p w14:paraId="6A005CFD" w14:textId="2B418213" w:rsidR="00AB01B2" w:rsidRDefault="00AB01B2" w:rsidP="00220B8D">
      <w:pPr>
        <w:pStyle w:val="ListParagraph"/>
        <w:widowControl w:val="0"/>
        <w:autoSpaceDE w:val="0"/>
        <w:autoSpaceDN w:val="0"/>
        <w:adjustRightInd w:val="0"/>
        <w:ind w:left="0"/>
        <w:rPr>
          <w:rFonts w:cs="Times New Roman"/>
          <w:color w:val="292526"/>
        </w:rPr>
      </w:pPr>
      <w:r>
        <w:rPr>
          <w:rFonts w:cs="Times New Roman"/>
          <w:color w:val="292526"/>
        </w:rPr>
        <w:t>Phenotypic differences between Lbr GT/GT and Lbr GT/GT GOF mice-</w:t>
      </w:r>
    </w:p>
    <w:p w14:paraId="2AFC4721" w14:textId="77777777" w:rsidR="00AB01B2" w:rsidRDefault="00AB01B2" w:rsidP="00220B8D">
      <w:pPr>
        <w:pStyle w:val="ListParagraph"/>
        <w:widowControl w:val="0"/>
        <w:autoSpaceDE w:val="0"/>
        <w:autoSpaceDN w:val="0"/>
        <w:adjustRightInd w:val="0"/>
        <w:ind w:left="0"/>
        <w:rPr>
          <w:rFonts w:cs="Times New Roman"/>
          <w:color w:val="292526"/>
        </w:rPr>
      </w:pPr>
    </w:p>
    <w:p w14:paraId="60950B3A" w14:textId="38285938" w:rsidR="00D37D19" w:rsidRPr="00D37D19" w:rsidRDefault="00AB01B2" w:rsidP="00D37D19">
      <w:pPr>
        <w:pStyle w:val="ListParagraph"/>
        <w:widowControl w:val="0"/>
        <w:numPr>
          <w:ilvl w:val="0"/>
          <w:numId w:val="2"/>
        </w:numPr>
        <w:autoSpaceDE w:val="0"/>
        <w:autoSpaceDN w:val="0"/>
        <w:adjustRightInd w:val="0"/>
        <w:rPr>
          <w:rFonts w:cs="Times New Roman"/>
          <w:color w:val="292526"/>
        </w:rPr>
      </w:pPr>
      <w:r>
        <w:rPr>
          <w:rFonts w:cs="Times New Roman"/>
          <w:color w:val="292526"/>
        </w:rPr>
        <w:t>While t</w:t>
      </w:r>
      <w:r w:rsidRPr="00AB01B2">
        <w:rPr>
          <w:rFonts w:cs="Times New Roman"/>
          <w:color w:val="292526"/>
        </w:rPr>
        <w:t>he mean life span of Lbr GT/GT mice is approximately 2-4 weeks around ~20% survived upto 11 weeks</w:t>
      </w:r>
      <w:r w:rsidR="00B9050E">
        <w:rPr>
          <w:rFonts w:cs="Times New Roman"/>
          <w:color w:val="292526"/>
        </w:rPr>
        <w:t xml:space="preserve"> </w:t>
      </w:r>
      <w:r w:rsidR="00B9050E">
        <w:t>(Cohen TV, Hum. Mol. Gen, 2008)</w:t>
      </w:r>
      <w:r w:rsidR="00E5326A">
        <w:rPr>
          <w:rFonts w:cs="Times New Roman"/>
          <w:color w:val="292526"/>
        </w:rPr>
        <w:t>, t</w:t>
      </w:r>
      <w:r>
        <w:rPr>
          <w:rFonts w:cs="Times New Roman"/>
          <w:color w:val="292526"/>
        </w:rPr>
        <w:t>he Lbr GT/GT mice have a mean life span of 4-8 months</w:t>
      </w:r>
      <w:r w:rsidR="00E5326A">
        <w:rPr>
          <w:rFonts w:cs="Times New Roman"/>
          <w:color w:val="292526"/>
        </w:rPr>
        <w:t xml:space="preserve">, </w:t>
      </w:r>
      <w:r w:rsidR="007C4C31">
        <w:rPr>
          <w:rFonts w:cs="Times New Roman"/>
          <w:color w:val="292526"/>
        </w:rPr>
        <w:t xml:space="preserve">however </w:t>
      </w:r>
      <w:r w:rsidR="00E5326A">
        <w:rPr>
          <w:rFonts w:cs="Times New Roman"/>
          <w:color w:val="292526"/>
        </w:rPr>
        <w:t>some mice lived longer than 10</w:t>
      </w:r>
      <w:r w:rsidR="00C257AB">
        <w:rPr>
          <w:rFonts w:cs="Times New Roman"/>
          <w:color w:val="292526"/>
        </w:rPr>
        <w:t xml:space="preserve"> months, despite severe skeletal defects and hydrocephaly.</w:t>
      </w:r>
    </w:p>
    <w:p w14:paraId="7B8CB8A8" w14:textId="21A4AF7C" w:rsidR="00D37D19" w:rsidRDefault="007C4C31" w:rsidP="00AB01B2">
      <w:pPr>
        <w:pStyle w:val="ListParagraph"/>
        <w:widowControl w:val="0"/>
        <w:numPr>
          <w:ilvl w:val="0"/>
          <w:numId w:val="2"/>
        </w:numPr>
        <w:autoSpaceDE w:val="0"/>
        <w:autoSpaceDN w:val="0"/>
        <w:adjustRightInd w:val="0"/>
        <w:rPr>
          <w:rFonts w:cs="Times New Roman"/>
          <w:color w:val="292526"/>
        </w:rPr>
      </w:pPr>
      <w:r>
        <w:rPr>
          <w:rFonts w:cs="Times New Roman"/>
          <w:color w:val="292526"/>
        </w:rPr>
        <w:t xml:space="preserve">Surprisingly, </w:t>
      </w:r>
      <w:r w:rsidR="008F3850">
        <w:rPr>
          <w:rFonts w:cs="Times New Roman"/>
          <w:color w:val="292526"/>
        </w:rPr>
        <w:t>Lbr GT/GT GOF males and females are fertile.  When crossed with wildtype (wt) mice, Lbr GT/GT GOF ga</w:t>
      </w:r>
      <w:r w:rsidR="00B0359F">
        <w:rPr>
          <w:rFonts w:cs="Times New Roman"/>
          <w:color w:val="292526"/>
        </w:rPr>
        <w:t>ve birth to viable offsprings. 4</w:t>
      </w:r>
      <w:r w:rsidR="008F3850">
        <w:rPr>
          <w:rFonts w:cs="Times New Roman"/>
          <w:color w:val="292526"/>
        </w:rPr>
        <w:t xml:space="preserve"> males and 3 females were all able to successfully breed wh</w:t>
      </w:r>
      <w:r w:rsidR="0038168D">
        <w:rPr>
          <w:rFonts w:cs="Times New Roman"/>
          <w:color w:val="292526"/>
        </w:rPr>
        <w:t>en mated with wt mice. However,</w:t>
      </w:r>
      <w:r w:rsidR="00B0359F">
        <w:rPr>
          <w:rFonts w:cs="Times New Roman"/>
          <w:color w:val="292526"/>
        </w:rPr>
        <w:t xml:space="preserve"> 6 females and 5 males did not plug, and</w:t>
      </w:r>
      <w:r w:rsidR="008F3850">
        <w:rPr>
          <w:rFonts w:cs="Times New Roman"/>
          <w:color w:val="292526"/>
        </w:rPr>
        <w:t xml:space="preserve"> </w:t>
      </w:r>
      <w:r w:rsidR="0038168D">
        <w:rPr>
          <w:rFonts w:cs="Times New Roman"/>
          <w:color w:val="292526"/>
        </w:rPr>
        <w:t>interbreeding between Lbr GT/GT GOF females with Lbr GT/GT GOF males was unsuccessful.</w:t>
      </w:r>
    </w:p>
    <w:p w14:paraId="50D6B7A8" w14:textId="77777777" w:rsidR="0038168D" w:rsidRPr="0038168D" w:rsidRDefault="0038168D" w:rsidP="0038168D">
      <w:pPr>
        <w:widowControl w:val="0"/>
        <w:autoSpaceDE w:val="0"/>
        <w:autoSpaceDN w:val="0"/>
        <w:adjustRightInd w:val="0"/>
        <w:rPr>
          <w:rFonts w:cs="Times New Roman"/>
          <w:color w:val="292526"/>
        </w:rPr>
      </w:pPr>
    </w:p>
    <w:p w14:paraId="093527E5" w14:textId="7D9059A7" w:rsidR="00AB3101" w:rsidRDefault="0038168D" w:rsidP="00AB01B2">
      <w:pPr>
        <w:widowControl w:val="0"/>
        <w:autoSpaceDE w:val="0"/>
        <w:autoSpaceDN w:val="0"/>
        <w:adjustRightInd w:val="0"/>
        <w:rPr>
          <w:rFonts w:cs="Times New Roman"/>
          <w:color w:val="292526"/>
        </w:rPr>
      </w:pPr>
      <w:r>
        <w:rPr>
          <w:rFonts w:cs="Times New Roman"/>
          <w:color w:val="292526"/>
        </w:rPr>
        <w:t xml:space="preserve">Therefore, </w:t>
      </w:r>
      <w:r w:rsidR="00B15231">
        <w:rPr>
          <w:rFonts w:cs="Times New Roman"/>
          <w:color w:val="292526"/>
        </w:rPr>
        <w:t>the Lbr GT/GT GOF mice that survive embryonic lethality are sturdier, live longer and show</w:t>
      </w:r>
      <w:r w:rsidR="00DB0E4B">
        <w:rPr>
          <w:rFonts w:cs="Times New Roman"/>
          <w:color w:val="292526"/>
        </w:rPr>
        <w:t xml:space="preserve"> some</w:t>
      </w:r>
      <w:r w:rsidR="00B15231">
        <w:rPr>
          <w:rFonts w:cs="Times New Roman"/>
          <w:color w:val="292526"/>
        </w:rPr>
        <w:t xml:space="preserve"> recovery in fertility when compared with Lbr GT/GT mice.</w:t>
      </w:r>
    </w:p>
    <w:p w14:paraId="7546FC97" w14:textId="77777777" w:rsidR="00AB3101" w:rsidRDefault="00AB3101" w:rsidP="00AB01B2">
      <w:pPr>
        <w:widowControl w:val="0"/>
        <w:autoSpaceDE w:val="0"/>
        <w:autoSpaceDN w:val="0"/>
        <w:adjustRightInd w:val="0"/>
        <w:rPr>
          <w:rFonts w:cs="Times New Roman"/>
          <w:color w:val="292526"/>
        </w:rPr>
      </w:pPr>
    </w:p>
    <w:p w14:paraId="4991FF19" w14:textId="77777777" w:rsidR="00A74649" w:rsidRDefault="00A74649" w:rsidP="00AB01B2">
      <w:pPr>
        <w:widowControl w:val="0"/>
        <w:autoSpaceDE w:val="0"/>
        <w:autoSpaceDN w:val="0"/>
        <w:adjustRightInd w:val="0"/>
        <w:rPr>
          <w:rFonts w:cs="Times New Roman"/>
          <w:color w:val="292526"/>
        </w:rPr>
      </w:pPr>
    </w:p>
    <w:p w14:paraId="00F4510E" w14:textId="77777777" w:rsidR="00A74649" w:rsidRDefault="00A74649" w:rsidP="00AB01B2">
      <w:pPr>
        <w:widowControl w:val="0"/>
        <w:autoSpaceDE w:val="0"/>
        <w:autoSpaceDN w:val="0"/>
        <w:adjustRightInd w:val="0"/>
        <w:rPr>
          <w:rFonts w:cs="Times New Roman"/>
          <w:color w:val="292526"/>
        </w:rPr>
      </w:pPr>
    </w:p>
    <w:p w14:paraId="37D639F0" w14:textId="77777777" w:rsidR="00A74649" w:rsidRDefault="00A74649" w:rsidP="00AB01B2">
      <w:pPr>
        <w:widowControl w:val="0"/>
        <w:autoSpaceDE w:val="0"/>
        <w:autoSpaceDN w:val="0"/>
        <w:adjustRightInd w:val="0"/>
        <w:rPr>
          <w:rFonts w:cs="Times New Roman"/>
          <w:color w:val="292526"/>
        </w:rPr>
      </w:pPr>
    </w:p>
    <w:p w14:paraId="30797A57" w14:textId="77777777" w:rsidR="00A74649" w:rsidRDefault="00A74649" w:rsidP="00AB01B2">
      <w:pPr>
        <w:widowControl w:val="0"/>
        <w:autoSpaceDE w:val="0"/>
        <w:autoSpaceDN w:val="0"/>
        <w:adjustRightInd w:val="0"/>
        <w:rPr>
          <w:rFonts w:cs="Times New Roman"/>
          <w:color w:val="292526"/>
        </w:rPr>
      </w:pPr>
    </w:p>
    <w:p w14:paraId="3F572BDB" w14:textId="77777777" w:rsidR="00A74649" w:rsidRDefault="00A74649" w:rsidP="00AB01B2">
      <w:pPr>
        <w:widowControl w:val="0"/>
        <w:autoSpaceDE w:val="0"/>
        <w:autoSpaceDN w:val="0"/>
        <w:adjustRightInd w:val="0"/>
        <w:rPr>
          <w:rFonts w:cs="Times New Roman"/>
          <w:color w:val="292526"/>
        </w:rPr>
      </w:pPr>
    </w:p>
    <w:p w14:paraId="0E3A38A5" w14:textId="77777777" w:rsidR="00A74649" w:rsidRDefault="00A74649" w:rsidP="00AB01B2">
      <w:pPr>
        <w:widowControl w:val="0"/>
        <w:autoSpaceDE w:val="0"/>
        <w:autoSpaceDN w:val="0"/>
        <w:adjustRightInd w:val="0"/>
        <w:rPr>
          <w:rFonts w:cs="Times New Roman"/>
          <w:color w:val="292526"/>
        </w:rPr>
      </w:pPr>
    </w:p>
    <w:p w14:paraId="6A9BBB60" w14:textId="77777777" w:rsidR="00A74649" w:rsidRDefault="00A74649" w:rsidP="00AB01B2">
      <w:pPr>
        <w:widowControl w:val="0"/>
        <w:autoSpaceDE w:val="0"/>
        <w:autoSpaceDN w:val="0"/>
        <w:adjustRightInd w:val="0"/>
        <w:rPr>
          <w:rFonts w:cs="Times New Roman"/>
          <w:color w:val="292526"/>
        </w:rPr>
      </w:pPr>
    </w:p>
    <w:p w14:paraId="73703CDF" w14:textId="77777777" w:rsidR="00A74649" w:rsidRDefault="00A74649" w:rsidP="00AB01B2">
      <w:pPr>
        <w:widowControl w:val="0"/>
        <w:autoSpaceDE w:val="0"/>
        <w:autoSpaceDN w:val="0"/>
        <w:adjustRightInd w:val="0"/>
        <w:rPr>
          <w:rFonts w:cs="Times New Roman"/>
          <w:color w:val="292526"/>
        </w:rPr>
      </w:pPr>
    </w:p>
    <w:p w14:paraId="33DC1F8A" w14:textId="77777777" w:rsidR="00A74649" w:rsidRDefault="00A74649" w:rsidP="00AB01B2">
      <w:pPr>
        <w:widowControl w:val="0"/>
        <w:autoSpaceDE w:val="0"/>
        <w:autoSpaceDN w:val="0"/>
        <w:adjustRightInd w:val="0"/>
        <w:rPr>
          <w:rFonts w:cs="Times New Roman"/>
          <w:color w:val="292526"/>
        </w:rPr>
      </w:pPr>
    </w:p>
    <w:p w14:paraId="1EB2B399" w14:textId="77777777" w:rsidR="00A74649" w:rsidRDefault="00A74649" w:rsidP="00AB01B2">
      <w:pPr>
        <w:widowControl w:val="0"/>
        <w:autoSpaceDE w:val="0"/>
        <w:autoSpaceDN w:val="0"/>
        <w:adjustRightInd w:val="0"/>
        <w:rPr>
          <w:rFonts w:cs="Times New Roman"/>
          <w:color w:val="292526"/>
        </w:rPr>
      </w:pPr>
    </w:p>
    <w:p w14:paraId="1076FB34" w14:textId="77777777" w:rsidR="00A74649" w:rsidRDefault="00A74649" w:rsidP="00AB01B2">
      <w:pPr>
        <w:widowControl w:val="0"/>
        <w:autoSpaceDE w:val="0"/>
        <w:autoSpaceDN w:val="0"/>
        <w:adjustRightInd w:val="0"/>
        <w:rPr>
          <w:rFonts w:cs="Times New Roman"/>
          <w:color w:val="292526"/>
        </w:rPr>
      </w:pPr>
    </w:p>
    <w:p w14:paraId="52B4AB58" w14:textId="77777777" w:rsidR="00A230AD" w:rsidRDefault="00A230AD" w:rsidP="00AB01B2">
      <w:pPr>
        <w:widowControl w:val="0"/>
        <w:autoSpaceDE w:val="0"/>
        <w:autoSpaceDN w:val="0"/>
        <w:adjustRightInd w:val="0"/>
        <w:rPr>
          <w:rFonts w:cs="Times New Roman"/>
          <w:color w:val="292526"/>
        </w:rPr>
      </w:pPr>
    </w:p>
    <w:p w14:paraId="609249E7" w14:textId="3439673A" w:rsidR="009A7202" w:rsidRPr="00B368D0" w:rsidRDefault="00A230AD" w:rsidP="009A7202">
      <w:pPr>
        <w:pStyle w:val="ListParagraph"/>
        <w:widowControl w:val="0"/>
        <w:numPr>
          <w:ilvl w:val="0"/>
          <w:numId w:val="7"/>
        </w:numPr>
        <w:autoSpaceDE w:val="0"/>
        <w:autoSpaceDN w:val="0"/>
        <w:adjustRightInd w:val="0"/>
        <w:rPr>
          <w:rFonts w:cs="Times New Roman"/>
          <w:color w:val="292526"/>
        </w:rPr>
      </w:pPr>
      <w:r w:rsidRPr="00B368D0">
        <w:rPr>
          <w:rFonts w:cs="Times New Roman"/>
          <w:b/>
          <w:color w:val="292526"/>
        </w:rPr>
        <w:t>Immunofloures</w:t>
      </w:r>
      <w:r w:rsidR="00AB3101" w:rsidRPr="00B368D0">
        <w:rPr>
          <w:rFonts w:cs="Times New Roman"/>
          <w:b/>
          <w:color w:val="292526"/>
        </w:rPr>
        <w:t>cence</w:t>
      </w:r>
      <w:r w:rsidRPr="00B368D0">
        <w:rPr>
          <w:rFonts w:cs="Times New Roman"/>
          <w:b/>
          <w:color w:val="292526"/>
        </w:rPr>
        <w:t xml:space="preserve"> </w:t>
      </w:r>
      <w:r w:rsidR="00AB3101" w:rsidRPr="00B368D0">
        <w:rPr>
          <w:rFonts w:cs="Times New Roman"/>
          <w:b/>
          <w:color w:val="292526"/>
        </w:rPr>
        <w:t xml:space="preserve"> (IF) </w:t>
      </w:r>
      <w:r w:rsidRPr="00B368D0">
        <w:rPr>
          <w:rFonts w:cs="Times New Roman"/>
          <w:b/>
          <w:color w:val="292526"/>
        </w:rPr>
        <w:t>staining of</w:t>
      </w:r>
      <w:r w:rsidR="005C5508" w:rsidRPr="00B368D0">
        <w:rPr>
          <w:rFonts w:cs="Times New Roman"/>
          <w:b/>
          <w:color w:val="292526"/>
        </w:rPr>
        <w:t xml:space="preserve"> Lbr GT/GT PGCs</w:t>
      </w:r>
    </w:p>
    <w:p w14:paraId="1939D95D" w14:textId="77777777" w:rsidR="00B368D0" w:rsidRDefault="00B368D0" w:rsidP="00B368D0">
      <w:pPr>
        <w:widowControl w:val="0"/>
        <w:autoSpaceDE w:val="0"/>
        <w:autoSpaceDN w:val="0"/>
        <w:adjustRightInd w:val="0"/>
        <w:rPr>
          <w:rFonts w:cs="Times New Roman"/>
          <w:color w:val="292526"/>
        </w:rPr>
      </w:pPr>
    </w:p>
    <w:p w14:paraId="7A746126" w14:textId="45989A73" w:rsidR="00B368D0" w:rsidRDefault="00B368D0" w:rsidP="00B368D0">
      <w:pPr>
        <w:widowControl w:val="0"/>
        <w:autoSpaceDE w:val="0"/>
        <w:autoSpaceDN w:val="0"/>
        <w:adjustRightInd w:val="0"/>
        <w:rPr>
          <w:rFonts w:cs="Times New Roman"/>
          <w:color w:val="292526"/>
        </w:rPr>
      </w:pPr>
      <w:r>
        <w:rPr>
          <w:rFonts w:cs="Times New Roman"/>
          <w:color w:val="292526"/>
        </w:rPr>
        <w:t>To discern if Lbr GT/GT PGCs undergo epigenetic reprogramming and expression of important germ cell genes, we performed I</w:t>
      </w:r>
      <w:r w:rsidR="003E49C5">
        <w:rPr>
          <w:rFonts w:cs="Times New Roman"/>
          <w:color w:val="292526"/>
        </w:rPr>
        <w:t>F analysis with a few key antib</w:t>
      </w:r>
      <w:r>
        <w:rPr>
          <w:rFonts w:cs="Times New Roman"/>
          <w:color w:val="292526"/>
        </w:rPr>
        <w:t>odies.</w:t>
      </w:r>
    </w:p>
    <w:p w14:paraId="620844F4" w14:textId="77777777" w:rsidR="00B368D0" w:rsidRPr="00B368D0" w:rsidRDefault="00B368D0" w:rsidP="00B368D0">
      <w:pPr>
        <w:widowControl w:val="0"/>
        <w:autoSpaceDE w:val="0"/>
        <w:autoSpaceDN w:val="0"/>
        <w:adjustRightInd w:val="0"/>
        <w:rPr>
          <w:rFonts w:cs="Times New Roman"/>
          <w:color w:val="292526"/>
        </w:rPr>
      </w:pPr>
    </w:p>
    <w:p w14:paraId="24E3716D" w14:textId="788A53AD" w:rsidR="00B368D0" w:rsidRDefault="00B368D0" w:rsidP="009A7202">
      <w:pPr>
        <w:widowControl w:val="0"/>
        <w:autoSpaceDE w:val="0"/>
        <w:autoSpaceDN w:val="0"/>
        <w:adjustRightInd w:val="0"/>
        <w:rPr>
          <w:rFonts w:cs="Times New Roman"/>
          <w:color w:val="292526"/>
        </w:rPr>
      </w:pPr>
      <w:r>
        <w:rPr>
          <w:rFonts w:cs="Times New Roman"/>
          <w:color w:val="292526"/>
        </w:rPr>
        <w:t>Experiment-</w:t>
      </w:r>
    </w:p>
    <w:p w14:paraId="448334B8" w14:textId="77777777" w:rsidR="00B368D0" w:rsidRPr="009A7202" w:rsidRDefault="00B368D0" w:rsidP="009A7202">
      <w:pPr>
        <w:widowControl w:val="0"/>
        <w:autoSpaceDE w:val="0"/>
        <w:autoSpaceDN w:val="0"/>
        <w:adjustRightInd w:val="0"/>
        <w:rPr>
          <w:rFonts w:cs="Times New Roman"/>
          <w:color w:val="292526"/>
        </w:rPr>
      </w:pPr>
    </w:p>
    <w:p w14:paraId="4A8C480C" w14:textId="38EFB7E2" w:rsidR="00A230AD" w:rsidRDefault="00A230AD" w:rsidP="00AB01B2">
      <w:pPr>
        <w:widowControl w:val="0"/>
        <w:autoSpaceDE w:val="0"/>
        <w:autoSpaceDN w:val="0"/>
        <w:adjustRightInd w:val="0"/>
        <w:rPr>
          <w:rFonts w:cs="Times New Roman"/>
          <w:color w:val="292526"/>
        </w:rPr>
      </w:pPr>
      <w:r>
        <w:rPr>
          <w:rFonts w:cs="Times New Roman"/>
          <w:color w:val="292526"/>
        </w:rPr>
        <w:t>Lbr GT/GT as well as Lbr GT/GT GOF gonads were isolated from ma</w:t>
      </w:r>
      <w:r w:rsidR="00AB3101">
        <w:rPr>
          <w:rFonts w:cs="Times New Roman"/>
          <w:color w:val="292526"/>
        </w:rPr>
        <w:t>le and female embryos at E11.5</w:t>
      </w:r>
      <w:r w:rsidR="00EE454A">
        <w:rPr>
          <w:rFonts w:cs="Times New Roman"/>
          <w:color w:val="292526"/>
        </w:rPr>
        <w:t xml:space="preserve"> and E13.5,</w:t>
      </w:r>
      <w:r w:rsidR="00AB3101">
        <w:rPr>
          <w:rFonts w:cs="Times New Roman"/>
          <w:color w:val="292526"/>
        </w:rPr>
        <w:t xml:space="preserve"> IF was performed </w:t>
      </w:r>
      <w:r w:rsidR="005C5508">
        <w:rPr>
          <w:rFonts w:cs="Times New Roman"/>
          <w:color w:val="292526"/>
        </w:rPr>
        <w:t xml:space="preserve">on cryosections. </w:t>
      </w:r>
    </w:p>
    <w:p w14:paraId="794ED8D5" w14:textId="6DA2EAD2" w:rsidR="00A74649" w:rsidRDefault="00A74649" w:rsidP="00AB01B2">
      <w:pPr>
        <w:widowControl w:val="0"/>
        <w:autoSpaceDE w:val="0"/>
        <w:autoSpaceDN w:val="0"/>
        <w:adjustRightInd w:val="0"/>
        <w:rPr>
          <w:rFonts w:cs="Times New Roman"/>
          <w:color w:val="292526"/>
        </w:rPr>
      </w:pPr>
    </w:p>
    <w:p w14:paraId="11D06FDA" w14:textId="68E4A5FD" w:rsidR="005C5508" w:rsidRDefault="005C5508" w:rsidP="00AB01B2">
      <w:pPr>
        <w:widowControl w:val="0"/>
        <w:autoSpaceDE w:val="0"/>
        <w:autoSpaceDN w:val="0"/>
        <w:adjustRightInd w:val="0"/>
        <w:rPr>
          <w:rFonts w:cs="Times New Roman"/>
          <w:color w:val="292526"/>
        </w:rPr>
      </w:pPr>
      <w:r>
        <w:rPr>
          <w:rFonts w:cs="Times New Roman"/>
          <w:color w:val="292526"/>
        </w:rPr>
        <w:t>Results-</w:t>
      </w:r>
    </w:p>
    <w:p w14:paraId="045FC3BC" w14:textId="3A9916C4" w:rsidR="005C5508" w:rsidRDefault="00EE454A" w:rsidP="00AB01B2">
      <w:pPr>
        <w:widowControl w:val="0"/>
        <w:autoSpaceDE w:val="0"/>
        <w:autoSpaceDN w:val="0"/>
        <w:adjustRightInd w:val="0"/>
        <w:rPr>
          <w:rFonts w:cs="Times New Roman"/>
          <w:color w:val="292526"/>
        </w:rPr>
      </w:pPr>
      <w:r>
        <w:rPr>
          <w:rFonts w:cs="Times New Roman"/>
          <w:color w:val="292526"/>
        </w:rPr>
        <w:t xml:space="preserve">     </w:t>
      </w:r>
    </w:p>
    <w:p w14:paraId="2FF22B2B" w14:textId="39C5D068" w:rsidR="00EE454A" w:rsidRDefault="00EE454A" w:rsidP="00AB01B2">
      <w:pPr>
        <w:widowControl w:val="0"/>
        <w:autoSpaceDE w:val="0"/>
        <w:autoSpaceDN w:val="0"/>
        <w:adjustRightInd w:val="0"/>
        <w:rPr>
          <w:rFonts w:cs="Times New Roman"/>
          <w:color w:val="292526"/>
        </w:rPr>
      </w:pPr>
      <w:r>
        <w:rPr>
          <w:rFonts w:cs="Times New Roman"/>
          <w:color w:val="292526"/>
        </w:rPr>
        <w:t xml:space="preserve">E11.5 </w:t>
      </w:r>
    </w:p>
    <w:p w14:paraId="74D8EB29" w14:textId="77777777" w:rsidR="00B61359" w:rsidRDefault="00B61359" w:rsidP="00AB01B2">
      <w:pPr>
        <w:widowControl w:val="0"/>
        <w:autoSpaceDE w:val="0"/>
        <w:autoSpaceDN w:val="0"/>
        <w:adjustRightInd w:val="0"/>
        <w:rPr>
          <w:rFonts w:cs="Times New Roman"/>
          <w:color w:val="292526"/>
        </w:rPr>
      </w:pPr>
    </w:p>
    <w:p w14:paraId="26C0B893" w14:textId="06990F61" w:rsidR="005C5508" w:rsidRDefault="005C5508" w:rsidP="00A74649">
      <w:pPr>
        <w:pStyle w:val="ListParagraph"/>
        <w:widowControl w:val="0"/>
        <w:numPr>
          <w:ilvl w:val="0"/>
          <w:numId w:val="5"/>
        </w:numPr>
        <w:autoSpaceDE w:val="0"/>
        <w:autoSpaceDN w:val="0"/>
        <w:adjustRightInd w:val="0"/>
        <w:rPr>
          <w:rFonts w:cs="Times New Roman"/>
          <w:color w:val="292526"/>
        </w:rPr>
      </w:pPr>
      <w:r w:rsidRPr="00A74649">
        <w:rPr>
          <w:rFonts w:cs="Times New Roman"/>
          <w:color w:val="292526"/>
        </w:rPr>
        <w:t>Lbr GT/GT PGC</w:t>
      </w:r>
      <w:r w:rsidR="00A556FF" w:rsidRPr="00A74649">
        <w:rPr>
          <w:rFonts w:cs="Times New Roman"/>
          <w:color w:val="292526"/>
        </w:rPr>
        <w:t xml:space="preserve"> as well as somatic nuclei show </w:t>
      </w:r>
      <w:r w:rsidRPr="00A74649">
        <w:rPr>
          <w:rFonts w:cs="Times New Roman"/>
          <w:color w:val="292526"/>
        </w:rPr>
        <w:t>heterochromatin clumping</w:t>
      </w:r>
      <w:r w:rsidR="00A556FF" w:rsidRPr="00A74649">
        <w:rPr>
          <w:rFonts w:cs="Times New Roman"/>
          <w:color w:val="292526"/>
        </w:rPr>
        <w:t xml:space="preserve"> as observed by DAPI staining</w:t>
      </w:r>
      <w:r w:rsidRPr="00A74649">
        <w:rPr>
          <w:rFonts w:cs="Times New Roman"/>
          <w:color w:val="292526"/>
        </w:rPr>
        <w:t>. Th</w:t>
      </w:r>
      <w:r w:rsidR="00A556FF" w:rsidRPr="00A74649">
        <w:rPr>
          <w:rFonts w:cs="Times New Roman"/>
          <w:color w:val="292526"/>
        </w:rPr>
        <w:t>e effect is more pronounced in PGCs, because wt PGCs usually have disper</w:t>
      </w:r>
      <w:r w:rsidR="00121F75">
        <w:rPr>
          <w:rFonts w:cs="Times New Roman"/>
          <w:color w:val="292526"/>
        </w:rPr>
        <w:t>sed peripheral heterochromatin (Fig</w:t>
      </w:r>
      <w:r w:rsidR="008F2285">
        <w:rPr>
          <w:rFonts w:cs="Times New Roman"/>
          <w:color w:val="292526"/>
        </w:rPr>
        <w:t>. 3</w:t>
      </w:r>
      <w:r w:rsidR="00121F75">
        <w:rPr>
          <w:rFonts w:cs="Times New Roman"/>
          <w:color w:val="292526"/>
        </w:rPr>
        <w:t>). Additionally PGC nuclei appear to be smaller in size compared to control wt PGC nuclei.</w:t>
      </w:r>
    </w:p>
    <w:p w14:paraId="2462413C" w14:textId="77777777" w:rsidR="00121F75" w:rsidRPr="00A74649" w:rsidRDefault="00121F75" w:rsidP="00121F75">
      <w:pPr>
        <w:pStyle w:val="ListParagraph"/>
        <w:widowControl w:val="0"/>
        <w:autoSpaceDE w:val="0"/>
        <w:autoSpaceDN w:val="0"/>
        <w:adjustRightInd w:val="0"/>
        <w:rPr>
          <w:rFonts w:cs="Times New Roman"/>
          <w:color w:val="292526"/>
        </w:rPr>
      </w:pPr>
    </w:p>
    <w:p w14:paraId="4F3D9014" w14:textId="5F6E230E" w:rsidR="00A74649" w:rsidRDefault="00A74649" w:rsidP="00A74649">
      <w:pPr>
        <w:pStyle w:val="ListParagraph"/>
        <w:widowControl w:val="0"/>
        <w:numPr>
          <w:ilvl w:val="0"/>
          <w:numId w:val="5"/>
        </w:numPr>
        <w:autoSpaceDE w:val="0"/>
        <w:autoSpaceDN w:val="0"/>
        <w:adjustRightInd w:val="0"/>
        <w:rPr>
          <w:rFonts w:cs="Times New Roman"/>
          <w:color w:val="292526"/>
        </w:rPr>
      </w:pPr>
      <w:r w:rsidRPr="00A74649">
        <w:rPr>
          <w:rFonts w:cs="Times New Roman"/>
          <w:color w:val="292526"/>
        </w:rPr>
        <w:t>Lbr GT/GT PGCs, have higher levels of H3K27me3 compared to neighbouring somatic cells, like their w</w:t>
      </w:r>
      <w:r w:rsidR="00121F75">
        <w:rPr>
          <w:rFonts w:cs="Times New Roman"/>
          <w:color w:val="292526"/>
        </w:rPr>
        <w:t>t and heterozygous litter-</w:t>
      </w:r>
      <w:r>
        <w:rPr>
          <w:rFonts w:cs="Times New Roman"/>
          <w:color w:val="292526"/>
        </w:rPr>
        <w:t>mate controls</w:t>
      </w:r>
      <w:r w:rsidR="008F2285">
        <w:rPr>
          <w:rFonts w:cs="Times New Roman"/>
          <w:color w:val="292526"/>
        </w:rPr>
        <w:t xml:space="preserve"> (Fig. 4)</w:t>
      </w:r>
      <w:r>
        <w:rPr>
          <w:rFonts w:cs="Times New Roman"/>
          <w:color w:val="292526"/>
        </w:rPr>
        <w:t>.</w:t>
      </w:r>
    </w:p>
    <w:p w14:paraId="47BEFE4E" w14:textId="77777777" w:rsidR="00121F75" w:rsidRPr="00C04FBE" w:rsidRDefault="00121F75" w:rsidP="00C04FBE">
      <w:pPr>
        <w:widowControl w:val="0"/>
        <w:autoSpaceDE w:val="0"/>
        <w:autoSpaceDN w:val="0"/>
        <w:adjustRightInd w:val="0"/>
        <w:rPr>
          <w:rFonts w:cs="Times New Roman"/>
          <w:color w:val="292526"/>
        </w:rPr>
      </w:pPr>
    </w:p>
    <w:p w14:paraId="2197B0CD" w14:textId="1F43B4A4" w:rsidR="00A74649" w:rsidRDefault="00A74649" w:rsidP="00A74649">
      <w:pPr>
        <w:pStyle w:val="ListParagraph"/>
        <w:widowControl w:val="0"/>
        <w:numPr>
          <w:ilvl w:val="0"/>
          <w:numId w:val="5"/>
        </w:numPr>
        <w:autoSpaceDE w:val="0"/>
        <w:autoSpaceDN w:val="0"/>
        <w:adjustRightInd w:val="0"/>
        <w:rPr>
          <w:rFonts w:cs="Times New Roman"/>
          <w:color w:val="292526"/>
        </w:rPr>
      </w:pPr>
      <w:r w:rsidRPr="00A74649">
        <w:rPr>
          <w:rFonts w:cs="Times New Roman"/>
          <w:color w:val="292526"/>
        </w:rPr>
        <w:t>5hmc is present and concentrated around heterochromatin Lbr GT/GT PGCs similar to that in wt PGCs</w:t>
      </w:r>
      <w:r w:rsidR="008F2285">
        <w:rPr>
          <w:rFonts w:cs="Times New Roman"/>
          <w:color w:val="292526"/>
        </w:rPr>
        <w:t xml:space="preserve"> (Fig. 4)</w:t>
      </w:r>
      <w:r w:rsidRPr="00A74649">
        <w:rPr>
          <w:rFonts w:cs="Times New Roman"/>
          <w:color w:val="292526"/>
        </w:rPr>
        <w:t>.</w:t>
      </w:r>
    </w:p>
    <w:p w14:paraId="19F2773C" w14:textId="77777777" w:rsidR="00EE454A" w:rsidRPr="00EE454A" w:rsidRDefault="00EE454A" w:rsidP="00EE454A">
      <w:pPr>
        <w:widowControl w:val="0"/>
        <w:autoSpaceDE w:val="0"/>
        <w:autoSpaceDN w:val="0"/>
        <w:adjustRightInd w:val="0"/>
        <w:rPr>
          <w:rFonts w:cs="Times New Roman"/>
          <w:color w:val="292526"/>
        </w:rPr>
      </w:pPr>
    </w:p>
    <w:p w14:paraId="40B72F30" w14:textId="77777777" w:rsidR="00EE454A" w:rsidRDefault="00EE454A" w:rsidP="00EE454A">
      <w:pPr>
        <w:pStyle w:val="ListParagraph"/>
        <w:widowControl w:val="0"/>
        <w:autoSpaceDE w:val="0"/>
        <w:autoSpaceDN w:val="0"/>
        <w:adjustRightInd w:val="0"/>
        <w:rPr>
          <w:rFonts w:cs="Times New Roman"/>
          <w:color w:val="292526"/>
        </w:rPr>
      </w:pPr>
    </w:p>
    <w:p w14:paraId="3E65E49D" w14:textId="4E9A2612" w:rsidR="00EE454A" w:rsidRPr="00EE454A" w:rsidRDefault="00EE454A" w:rsidP="00EE454A">
      <w:pPr>
        <w:widowControl w:val="0"/>
        <w:autoSpaceDE w:val="0"/>
        <w:autoSpaceDN w:val="0"/>
        <w:adjustRightInd w:val="0"/>
        <w:rPr>
          <w:rFonts w:cs="Times New Roman"/>
          <w:color w:val="292526"/>
        </w:rPr>
      </w:pPr>
      <w:r>
        <w:rPr>
          <w:rFonts w:cs="Times New Roman"/>
          <w:color w:val="292526"/>
        </w:rPr>
        <w:t>E13.5</w:t>
      </w:r>
    </w:p>
    <w:p w14:paraId="70105A52" w14:textId="77777777" w:rsidR="00EE454A" w:rsidRPr="00A74649" w:rsidRDefault="00EE454A" w:rsidP="00EE454A">
      <w:pPr>
        <w:pStyle w:val="ListParagraph"/>
        <w:widowControl w:val="0"/>
        <w:autoSpaceDE w:val="0"/>
        <w:autoSpaceDN w:val="0"/>
        <w:adjustRightInd w:val="0"/>
        <w:rPr>
          <w:rFonts w:cs="Times New Roman"/>
          <w:color w:val="292526"/>
        </w:rPr>
      </w:pPr>
    </w:p>
    <w:p w14:paraId="0554BA5C" w14:textId="6EEC5E96" w:rsidR="00A74649" w:rsidRDefault="00EE454A" w:rsidP="003961D0">
      <w:pPr>
        <w:pStyle w:val="ListParagraph"/>
        <w:widowControl w:val="0"/>
        <w:autoSpaceDE w:val="0"/>
        <w:autoSpaceDN w:val="0"/>
        <w:adjustRightInd w:val="0"/>
        <w:rPr>
          <w:rFonts w:cs="Times New Roman"/>
          <w:color w:val="292526"/>
        </w:rPr>
      </w:pPr>
      <w:r>
        <w:rPr>
          <w:rFonts w:cs="Times New Roman"/>
          <w:color w:val="292526"/>
        </w:rPr>
        <w:t>Dazl an</w:t>
      </w:r>
      <w:r w:rsidR="007C4C31">
        <w:rPr>
          <w:rFonts w:cs="Times New Roman"/>
          <w:color w:val="292526"/>
        </w:rPr>
        <w:t>d Vasa are</w:t>
      </w:r>
      <w:r>
        <w:rPr>
          <w:rFonts w:cs="Times New Roman"/>
          <w:color w:val="292526"/>
        </w:rPr>
        <w:t xml:space="preserve"> expressed in Lbr GT/GT PGCs similar to Heterozygous litter-mate controls.</w:t>
      </w:r>
    </w:p>
    <w:p w14:paraId="1098F267" w14:textId="77777777" w:rsidR="00EE454A" w:rsidRDefault="00EE454A" w:rsidP="00EE454A">
      <w:pPr>
        <w:widowControl w:val="0"/>
        <w:autoSpaceDE w:val="0"/>
        <w:autoSpaceDN w:val="0"/>
        <w:adjustRightInd w:val="0"/>
        <w:rPr>
          <w:rFonts w:cs="Times New Roman"/>
          <w:color w:val="292526"/>
        </w:rPr>
      </w:pPr>
    </w:p>
    <w:p w14:paraId="6350C234" w14:textId="77777777" w:rsidR="00EE454A" w:rsidRPr="00EE454A" w:rsidRDefault="00EE454A" w:rsidP="00EE454A">
      <w:pPr>
        <w:widowControl w:val="0"/>
        <w:autoSpaceDE w:val="0"/>
        <w:autoSpaceDN w:val="0"/>
        <w:adjustRightInd w:val="0"/>
        <w:rPr>
          <w:rFonts w:cs="Times New Roman"/>
          <w:color w:val="292526"/>
        </w:rPr>
      </w:pPr>
    </w:p>
    <w:p w14:paraId="2FCA07DB" w14:textId="77777777" w:rsidR="00A74649" w:rsidRDefault="00A74649" w:rsidP="00A74649">
      <w:pPr>
        <w:widowControl w:val="0"/>
        <w:autoSpaceDE w:val="0"/>
        <w:autoSpaceDN w:val="0"/>
        <w:adjustRightInd w:val="0"/>
        <w:rPr>
          <w:rFonts w:cs="Times New Roman"/>
          <w:color w:val="292526"/>
        </w:rPr>
      </w:pPr>
    </w:p>
    <w:p w14:paraId="50E7A28A" w14:textId="77777777" w:rsidR="00B368D0" w:rsidRDefault="00B368D0" w:rsidP="00A74649">
      <w:pPr>
        <w:widowControl w:val="0"/>
        <w:autoSpaceDE w:val="0"/>
        <w:autoSpaceDN w:val="0"/>
        <w:adjustRightInd w:val="0"/>
        <w:rPr>
          <w:rFonts w:cs="Times New Roman"/>
          <w:color w:val="292526"/>
        </w:rPr>
      </w:pPr>
    </w:p>
    <w:p w14:paraId="61536378" w14:textId="77777777" w:rsidR="00B368D0" w:rsidRDefault="00B368D0" w:rsidP="00A74649">
      <w:pPr>
        <w:widowControl w:val="0"/>
        <w:autoSpaceDE w:val="0"/>
        <w:autoSpaceDN w:val="0"/>
        <w:adjustRightInd w:val="0"/>
        <w:rPr>
          <w:rFonts w:cs="Times New Roman"/>
          <w:color w:val="292526"/>
        </w:rPr>
      </w:pPr>
    </w:p>
    <w:p w14:paraId="571BDC8B" w14:textId="77777777" w:rsidR="00B368D0" w:rsidRDefault="00B368D0" w:rsidP="00A74649">
      <w:pPr>
        <w:widowControl w:val="0"/>
        <w:autoSpaceDE w:val="0"/>
        <w:autoSpaceDN w:val="0"/>
        <w:adjustRightInd w:val="0"/>
        <w:rPr>
          <w:rFonts w:cs="Times New Roman"/>
          <w:color w:val="292526"/>
        </w:rPr>
      </w:pPr>
    </w:p>
    <w:p w14:paraId="62E89430" w14:textId="77777777" w:rsidR="00B368D0" w:rsidRDefault="00B368D0" w:rsidP="00A74649">
      <w:pPr>
        <w:widowControl w:val="0"/>
        <w:autoSpaceDE w:val="0"/>
        <w:autoSpaceDN w:val="0"/>
        <w:adjustRightInd w:val="0"/>
        <w:rPr>
          <w:rFonts w:cs="Times New Roman"/>
          <w:color w:val="292526"/>
        </w:rPr>
      </w:pPr>
    </w:p>
    <w:p w14:paraId="286DCF80" w14:textId="77777777" w:rsidR="00D10626" w:rsidRDefault="00D10626" w:rsidP="00A74649">
      <w:pPr>
        <w:widowControl w:val="0"/>
        <w:autoSpaceDE w:val="0"/>
        <w:autoSpaceDN w:val="0"/>
        <w:adjustRightInd w:val="0"/>
        <w:rPr>
          <w:rFonts w:cs="Times New Roman"/>
          <w:color w:val="292526"/>
        </w:rPr>
      </w:pPr>
    </w:p>
    <w:p w14:paraId="17BE2995" w14:textId="77777777" w:rsidR="00D10626" w:rsidRDefault="00D10626" w:rsidP="00A74649">
      <w:pPr>
        <w:widowControl w:val="0"/>
        <w:autoSpaceDE w:val="0"/>
        <w:autoSpaceDN w:val="0"/>
        <w:adjustRightInd w:val="0"/>
        <w:rPr>
          <w:rFonts w:cs="Times New Roman"/>
          <w:color w:val="292526"/>
        </w:rPr>
      </w:pPr>
    </w:p>
    <w:p w14:paraId="754E08ED" w14:textId="77777777" w:rsidR="00D10626" w:rsidRDefault="00D10626" w:rsidP="00A74649">
      <w:pPr>
        <w:widowControl w:val="0"/>
        <w:autoSpaceDE w:val="0"/>
        <w:autoSpaceDN w:val="0"/>
        <w:adjustRightInd w:val="0"/>
        <w:rPr>
          <w:rFonts w:cs="Times New Roman"/>
          <w:color w:val="292526"/>
        </w:rPr>
      </w:pPr>
    </w:p>
    <w:p w14:paraId="0F89F186" w14:textId="77777777" w:rsidR="00B368D0" w:rsidRDefault="00B368D0" w:rsidP="00A74649">
      <w:pPr>
        <w:widowControl w:val="0"/>
        <w:autoSpaceDE w:val="0"/>
        <w:autoSpaceDN w:val="0"/>
        <w:adjustRightInd w:val="0"/>
        <w:rPr>
          <w:rFonts w:cs="Times New Roman"/>
          <w:color w:val="292526"/>
        </w:rPr>
      </w:pPr>
    </w:p>
    <w:p w14:paraId="641FB90B" w14:textId="77777777" w:rsidR="00E2273C" w:rsidRDefault="00E2273C" w:rsidP="00A74649">
      <w:pPr>
        <w:widowControl w:val="0"/>
        <w:autoSpaceDE w:val="0"/>
        <w:autoSpaceDN w:val="0"/>
        <w:adjustRightInd w:val="0"/>
        <w:rPr>
          <w:rFonts w:cs="Times New Roman"/>
          <w:color w:val="292526"/>
        </w:rPr>
      </w:pPr>
    </w:p>
    <w:p w14:paraId="3A034D5D" w14:textId="77777777" w:rsidR="00B368D0" w:rsidRDefault="00B368D0" w:rsidP="00A74649">
      <w:pPr>
        <w:widowControl w:val="0"/>
        <w:autoSpaceDE w:val="0"/>
        <w:autoSpaceDN w:val="0"/>
        <w:adjustRightInd w:val="0"/>
        <w:rPr>
          <w:rFonts w:cs="Times New Roman"/>
          <w:color w:val="292526"/>
        </w:rPr>
      </w:pPr>
    </w:p>
    <w:p w14:paraId="7A121162" w14:textId="77777777" w:rsidR="00A36ABF" w:rsidRDefault="00A36ABF" w:rsidP="00AB01B2">
      <w:pPr>
        <w:widowControl w:val="0"/>
        <w:autoSpaceDE w:val="0"/>
        <w:autoSpaceDN w:val="0"/>
        <w:adjustRightInd w:val="0"/>
        <w:rPr>
          <w:rFonts w:cs="Times New Roman"/>
          <w:color w:val="292526"/>
        </w:rPr>
      </w:pPr>
    </w:p>
    <w:p w14:paraId="1ACCE1F2" w14:textId="3C53E8AD" w:rsidR="00B15231" w:rsidRPr="00B61359" w:rsidRDefault="00B61359" w:rsidP="00A36ABF">
      <w:pPr>
        <w:widowControl w:val="0"/>
        <w:autoSpaceDE w:val="0"/>
        <w:autoSpaceDN w:val="0"/>
        <w:adjustRightInd w:val="0"/>
        <w:ind w:firstLine="720"/>
        <w:rPr>
          <w:rFonts w:cs="Times New Roman"/>
          <w:b/>
          <w:color w:val="292526"/>
        </w:rPr>
      </w:pPr>
      <w:r w:rsidRPr="00B61359">
        <w:rPr>
          <w:rFonts w:cs="Times New Roman"/>
          <w:b/>
          <w:color w:val="292526"/>
        </w:rPr>
        <w:t xml:space="preserve">B. </w:t>
      </w:r>
      <w:r w:rsidR="00CC2A63">
        <w:rPr>
          <w:rFonts w:cs="Times New Roman"/>
          <w:b/>
          <w:color w:val="292526"/>
        </w:rPr>
        <w:t xml:space="preserve">Transcriptional profile of </w:t>
      </w:r>
      <w:r w:rsidRPr="00B61359">
        <w:rPr>
          <w:rFonts w:cs="Times New Roman"/>
          <w:b/>
          <w:color w:val="292526"/>
        </w:rPr>
        <w:t>LBR GT/GT GOF and wt GOF PGCs</w:t>
      </w:r>
    </w:p>
    <w:p w14:paraId="75BBDDFF" w14:textId="77777777" w:rsidR="00B61359" w:rsidRDefault="00B61359" w:rsidP="00AB01B2">
      <w:pPr>
        <w:widowControl w:val="0"/>
        <w:autoSpaceDE w:val="0"/>
        <w:autoSpaceDN w:val="0"/>
        <w:adjustRightInd w:val="0"/>
        <w:rPr>
          <w:rFonts w:cs="Times New Roman"/>
          <w:color w:val="292526"/>
        </w:rPr>
      </w:pPr>
    </w:p>
    <w:p w14:paraId="1CDEFC93" w14:textId="588A394B" w:rsidR="003A0AC9" w:rsidRDefault="009A7202" w:rsidP="00AB01B2">
      <w:pPr>
        <w:widowControl w:val="0"/>
        <w:autoSpaceDE w:val="0"/>
        <w:autoSpaceDN w:val="0"/>
        <w:adjustRightInd w:val="0"/>
        <w:rPr>
          <w:rFonts w:cs="Times New Roman"/>
          <w:color w:val="292526"/>
        </w:rPr>
      </w:pPr>
      <w:r>
        <w:rPr>
          <w:rFonts w:cs="Times New Roman"/>
          <w:color w:val="292526"/>
        </w:rPr>
        <w:t xml:space="preserve">Loss of </w:t>
      </w:r>
      <w:r w:rsidR="003A0AC9">
        <w:rPr>
          <w:rFonts w:cs="Times New Roman"/>
          <w:color w:val="292526"/>
        </w:rPr>
        <w:t xml:space="preserve">Lbr </w:t>
      </w:r>
      <w:r w:rsidR="00C257AB">
        <w:rPr>
          <w:rFonts w:cs="Times New Roman"/>
          <w:color w:val="292526"/>
        </w:rPr>
        <w:t xml:space="preserve">is associated with transcriptional changes of </w:t>
      </w:r>
      <w:r>
        <w:rPr>
          <w:rFonts w:cs="Times New Roman"/>
          <w:color w:val="292526"/>
        </w:rPr>
        <w:t>muscle</w:t>
      </w:r>
      <w:r w:rsidR="00640013">
        <w:rPr>
          <w:rFonts w:cs="Times New Roman"/>
          <w:color w:val="292526"/>
        </w:rPr>
        <w:t>-related genes in myoblasts (Solovei I, Cell, 2013</w:t>
      </w:r>
      <w:r>
        <w:rPr>
          <w:rFonts w:cs="Times New Roman"/>
          <w:color w:val="292526"/>
        </w:rPr>
        <w:t xml:space="preserve">). Since Lbr is highly upregulated in PGCs, we wanted to </w:t>
      </w:r>
      <w:r w:rsidR="00F7406F">
        <w:rPr>
          <w:rFonts w:cs="Times New Roman"/>
          <w:color w:val="292526"/>
        </w:rPr>
        <w:t>learn</w:t>
      </w:r>
      <w:r>
        <w:rPr>
          <w:rFonts w:cs="Times New Roman"/>
          <w:color w:val="292526"/>
        </w:rPr>
        <w:t xml:space="preserve"> if loss of LBR in a PGC context also alters transcription.</w:t>
      </w:r>
    </w:p>
    <w:p w14:paraId="4F101669" w14:textId="77777777" w:rsidR="009A7202" w:rsidRDefault="009A7202" w:rsidP="00AB01B2">
      <w:pPr>
        <w:widowControl w:val="0"/>
        <w:autoSpaceDE w:val="0"/>
        <w:autoSpaceDN w:val="0"/>
        <w:adjustRightInd w:val="0"/>
        <w:rPr>
          <w:rFonts w:cs="Times New Roman"/>
          <w:color w:val="292526"/>
        </w:rPr>
      </w:pPr>
    </w:p>
    <w:p w14:paraId="0CBA079C" w14:textId="5E46BEA9" w:rsidR="00B368D0" w:rsidRDefault="00B368D0" w:rsidP="00AB01B2">
      <w:pPr>
        <w:widowControl w:val="0"/>
        <w:autoSpaceDE w:val="0"/>
        <w:autoSpaceDN w:val="0"/>
        <w:adjustRightInd w:val="0"/>
        <w:rPr>
          <w:rFonts w:cs="Times New Roman"/>
          <w:color w:val="292526"/>
        </w:rPr>
      </w:pPr>
      <w:r>
        <w:rPr>
          <w:rFonts w:cs="Times New Roman"/>
          <w:color w:val="292526"/>
        </w:rPr>
        <w:t xml:space="preserve">Experiment- </w:t>
      </w:r>
    </w:p>
    <w:p w14:paraId="57C29123" w14:textId="77777777" w:rsidR="00B368D0" w:rsidRDefault="00B368D0" w:rsidP="00AB01B2">
      <w:pPr>
        <w:widowControl w:val="0"/>
        <w:autoSpaceDE w:val="0"/>
        <w:autoSpaceDN w:val="0"/>
        <w:adjustRightInd w:val="0"/>
        <w:rPr>
          <w:rFonts w:cs="Times New Roman"/>
          <w:color w:val="292526"/>
        </w:rPr>
      </w:pPr>
    </w:p>
    <w:p w14:paraId="4340762C" w14:textId="2A06D688" w:rsidR="00B61359" w:rsidRDefault="00B61359" w:rsidP="00AB01B2">
      <w:pPr>
        <w:widowControl w:val="0"/>
        <w:autoSpaceDE w:val="0"/>
        <w:autoSpaceDN w:val="0"/>
        <w:adjustRightInd w:val="0"/>
        <w:rPr>
          <w:rFonts w:cs="Times New Roman"/>
          <w:color w:val="292526"/>
        </w:rPr>
      </w:pPr>
      <w:r>
        <w:rPr>
          <w:rFonts w:cs="Times New Roman"/>
          <w:color w:val="292526"/>
        </w:rPr>
        <w:t>PGCs were isolated from gonads of LBR GT/GT GOF and wt GOF embryos at E12.5 by FACs sorting for GFP.</w:t>
      </w:r>
      <w:r w:rsidR="00A36ABF">
        <w:rPr>
          <w:rFonts w:cs="Times New Roman"/>
          <w:color w:val="292526"/>
        </w:rPr>
        <w:t xml:space="preserve"> Samples were collected for two purposes, one set for RNA isolation and the other for PBAT </w:t>
      </w:r>
      <w:r w:rsidR="00E2273C">
        <w:rPr>
          <w:rFonts w:cs="Times New Roman"/>
          <w:color w:val="292526"/>
        </w:rPr>
        <w:t xml:space="preserve">(DNA methylation) </w:t>
      </w:r>
      <w:r w:rsidR="00A36ABF">
        <w:rPr>
          <w:rFonts w:cs="Times New Roman"/>
          <w:color w:val="292526"/>
        </w:rPr>
        <w:t xml:space="preserve">analysis. </w:t>
      </w:r>
      <w:r w:rsidR="003A0AC9">
        <w:rPr>
          <w:rFonts w:cs="Times New Roman"/>
          <w:color w:val="292526"/>
        </w:rPr>
        <w:t xml:space="preserve">RNA was isolated from the PGCs using the PicoPure kit and RNAseq </w:t>
      </w:r>
      <w:r w:rsidR="00B368D0">
        <w:rPr>
          <w:rFonts w:cs="Times New Roman"/>
          <w:color w:val="292526"/>
        </w:rPr>
        <w:t>libraries were generated from select samples</w:t>
      </w:r>
      <w:r w:rsidR="00F7406F">
        <w:rPr>
          <w:rFonts w:cs="Times New Roman"/>
          <w:color w:val="292526"/>
        </w:rPr>
        <w:t xml:space="preserve"> </w:t>
      </w:r>
      <w:r w:rsidR="009A7202">
        <w:rPr>
          <w:rFonts w:cs="Times New Roman"/>
          <w:color w:val="292526"/>
        </w:rPr>
        <w:t>(3X wt GOF and 5X Lbr GT/GT GOF females).</w:t>
      </w:r>
      <w:r w:rsidR="00A36ABF">
        <w:rPr>
          <w:rFonts w:cs="Times New Roman"/>
          <w:color w:val="292526"/>
        </w:rPr>
        <w:t xml:space="preserve"> </w:t>
      </w:r>
    </w:p>
    <w:p w14:paraId="43716045" w14:textId="77777777" w:rsidR="00B61359" w:rsidRDefault="00B61359" w:rsidP="00AB01B2">
      <w:pPr>
        <w:widowControl w:val="0"/>
        <w:autoSpaceDE w:val="0"/>
        <w:autoSpaceDN w:val="0"/>
        <w:adjustRightInd w:val="0"/>
        <w:rPr>
          <w:rFonts w:cs="Times New Roman"/>
          <w:color w:val="292526"/>
        </w:rPr>
      </w:pPr>
    </w:p>
    <w:p w14:paraId="2DFC0ACC" w14:textId="36814937" w:rsidR="00B61359" w:rsidRDefault="00B61359" w:rsidP="00AB01B2">
      <w:pPr>
        <w:widowControl w:val="0"/>
        <w:autoSpaceDE w:val="0"/>
        <w:autoSpaceDN w:val="0"/>
        <w:adjustRightInd w:val="0"/>
        <w:rPr>
          <w:rFonts w:cs="Times New Roman"/>
          <w:color w:val="292526"/>
        </w:rPr>
      </w:pPr>
      <w:r>
        <w:rPr>
          <w:rFonts w:cs="Times New Roman"/>
          <w:color w:val="292526"/>
        </w:rPr>
        <w:t xml:space="preserve">Results- </w:t>
      </w:r>
    </w:p>
    <w:p w14:paraId="3936F812" w14:textId="77777777" w:rsidR="00B61359" w:rsidRDefault="00B61359" w:rsidP="00AB01B2">
      <w:pPr>
        <w:widowControl w:val="0"/>
        <w:autoSpaceDE w:val="0"/>
        <w:autoSpaceDN w:val="0"/>
        <w:adjustRightInd w:val="0"/>
        <w:rPr>
          <w:rFonts w:cs="Times New Roman"/>
          <w:color w:val="292526"/>
        </w:rPr>
      </w:pPr>
    </w:p>
    <w:p w14:paraId="46571F98" w14:textId="1A0409DC" w:rsidR="00B61359" w:rsidRDefault="007C4C31" w:rsidP="00F7406F">
      <w:pPr>
        <w:pStyle w:val="ListParagraph"/>
        <w:widowControl w:val="0"/>
        <w:numPr>
          <w:ilvl w:val="0"/>
          <w:numId w:val="8"/>
        </w:numPr>
        <w:autoSpaceDE w:val="0"/>
        <w:autoSpaceDN w:val="0"/>
        <w:adjustRightInd w:val="0"/>
        <w:rPr>
          <w:rFonts w:cs="Times New Roman"/>
          <w:color w:val="292526"/>
        </w:rPr>
      </w:pPr>
      <w:r w:rsidRPr="00F7406F">
        <w:rPr>
          <w:rFonts w:cs="Times New Roman"/>
          <w:color w:val="292526"/>
        </w:rPr>
        <w:t xml:space="preserve">PGC numbers were </w:t>
      </w:r>
      <w:r w:rsidR="00F7406F">
        <w:rPr>
          <w:rFonts w:cs="Times New Roman"/>
          <w:color w:val="292526"/>
        </w:rPr>
        <w:t xml:space="preserve">largely </w:t>
      </w:r>
      <w:r w:rsidRPr="00F7406F">
        <w:rPr>
          <w:rFonts w:cs="Times New Roman"/>
          <w:color w:val="292526"/>
        </w:rPr>
        <w:t>comparable between Lbr GT/GT GOF and wt GOF controls.</w:t>
      </w:r>
      <w:r w:rsidR="00F7406F">
        <w:rPr>
          <w:rFonts w:cs="Times New Roman"/>
          <w:color w:val="292526"/>
        </w:rPr>
        <w:t xml:space="preserve"> However 2 out of 6 Lbr GT/GT GOF gonads had fewer than 500 PGCs.</w:t>
      </w:r>
      <w:r w:rsidR="003E49C5">
        <w:rPr>
          <w:rFonts w:cs="Times New Roman"/>
          <w:color w:val="292526"/>
        </w:rPr>
        <w:t xml:space="preserve">  This may be due to incomplete penetrance of the phenotype.</w:t>
      </w:r>
    </w:p>
    <w:p w14:paraId="0DFBA0F9" w14:textId="77777777" w:rsidR="00F7406F" w:rsidRPr="00F7406F" w:rsidRDefault="00F7406F" w:rsidP="00F7406F">
      <w:pPr>
        <w:pStyle w:val="ListParagraph"/>
        <w:widowControl w:val="0"/>
        <w:autoSpaceDE w:val="0"/>
        <w:autoSpaceDN w:val="0"/>
        <w:adjustRightInd w:val="0"/>
        <w:rPr>
          <w:rFonts w:cs="Times New Roman"/>
          <w:color w:val="292526"/>
        </w:rPr>
      </w:pPr>
    </w:p>
    <w:p w14:paraId="2F393520" w14:textId="759004EE" w:rsidR="00F7406F" w:rsidRDefault="003E49C5" w:rsidP="00F7406F">
      <w:pPr>
        <w:pStyle w:val="ListParagraph"/>
        <w:widowControl w:val="0"/>
        <w:numPr>
          <w:ilvl w:val="0"/>
          <w:numId w:val="8"/>
        </w:numPr>
        <w:autoSpaceDE w:val="0"/>
        <w:autoSpaceDN w:val="0"/>
        <w:adjustRightInd w:val="0"/>
        <w:rPr>
          <w:rFonts w:cs="Times New Roman"/>
          <w:color w:val="292526"/>
        </w:rPr>
      </w:pPr>
      <w:r>
        <w:rPr>
          <w:rFonts w:cs="Times New Roman"/>
          <w:color w:val="292526"/>
        </w:rPr>
        <w:t>Hie</w:t>
      </w:r>
      <w:r w:rsidR="00F7406F">
        <w:rPr>
          <w:rFonts w:cs="Times New Roman"/>
          <w:color w:val="292526"/>
        </w:rPr>
        <w:t xml:space="preserve">rarchical clustering of the RNAseq data revealed that Lbr GT/GT GOFs did not cluster separately from wt GOF samples, and had </w:t>
      </w:r>
      <w:r w:rsidR="00FA6331">
        <w:rPr>
          <w:rFonts w:cs="Times New Roman"/>
          <w:color w:val="292526"/>
        </w:rPr>
        <w:t xml:space="preserve">a </w:t>
      </w:r>
      <w:r w:rsidR="00F7406F">
        <w:rPr>
          <w:rFonts w:cs="Times New Roman"/>
          <w:color w:val="292526"/>
        </w:rPr>
        <w:t>very similar transcription profile (Fig</w:t>
      </w:r>
      <w:r w:rsidR="0084479D">
        <w:rPr>
          <w:rFonts w:cs="Times New Roman"/>
          <w:color w:val="292526"/>
        </w:rPr>
        <w:t>. 5</w:t>
      </w:r>
      <w:r w:rsidR="00F7406F">
        <w:rPr>
          <w:rFonts w:cs="Times New Roman"/>
          <w:color w:val="292526"/>
        </w:rPr>
        <w:t>).</w:t>
      </w:r>
    </w:p>
    <w:p w14:paraId="71DF225D" w14:textId="77777777" w:rsidR="00FE196A" w:rsidRPr="00FE196A" w:rsidRDefault="00FE196A" w:rsidP="00FE196A">
      <w:pPr>
        <w:widowControl w:val="0"/>
        <w:autoSpaceDE w:val="0"/>
        <w:autoSpaceDN w:val="0"/>
        <w:adjustRightInd w:val="0"/>
        <w:rPr>
          <w:rFonts w:cs="Times New Roman"/>
          <w:color w:val="292526"/>
        </w:rPr>
      </w:pPr>
    </w:p>
    <w:p w14:paraId="4A0A7F37" w14:textId="25B78371" w:rsidR="006707E6" w:rsidRPr="008F2285" w:rsidRDefault="00FE196A" w:rsidP="00FE196A">
      <w:pPr>
        <w:pStyle w:val="ListParagraph"/>
        <w:widowControl w:val="0"/>
        <w:numPr>
          <w:ilvl w:val="0"/>
          <w:numId w:val="8"/>
        </w:numPr>
        <w:autoSpaceDE w:val="0"/>
        <w:autoSpaceDN w:val="0"/>
        <w:adjustRightInd w:val="0"/>
        <w:rPr>
          <w:rFonts w:cs="Times New Roman"/>
          <w:color w:val="292526"/>
        </w:rPr>
      </w:pPr>
      <w:r>
        <w:rPr>
          <w:rFonts w:cs="Times New Roman"/>
          <w:color w:val="292526"/>
        </w:rPr>
        <w:t>Of the 19 genes that are misregulated in Lbr GT/GT GOF PGCs, when compared with wt GOF PGCs (p value 0.05, log Fold change &gt;0.5), 6 genes are located in chromosome 1 where Lbr resides</w:t>
      </w:r>
      <w:r w:rsidR="00FF7B0A">
        <w:rPr>
          <w:rFonts w:cs="Times New Roman"/>
          <w:color w:val="292526"/>
        </w:rPr>
        <w:t>, whether this is due to the Gene trap itself is unclear.</w:t>
      </w:r>
    </w:p>
    <w:p w14:paraId="17009E53" w14:textId="5CE60D45" w:rsidR="00FE196A" w:rsidRDefault="006707E6" w:rsidP="006707E6">
      <w:pPr>
        <w:ind w:left="360"/>
        <w:rPr>
          <w:rFonts w:eastAsia="Times New Roman" w:cs="Arial"/>
          <w:color w:val="444444"/>
          <w:shd w:val="clear" w:color="auto" w:fill="FFFFFF"/>
          <w:lang w:val="en-GB" w:eastAsia="en-US"/>
        </w:rPr>
      </w:pPr>
      <w:r>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 xml:space="preserve">                </w:t>
      </w:r>
      <w:r w:rsidR="00FE196A">
        <w:rPr>
          <w:rFonts w:eastAsia="Times New Roman" w:cs="Arial"/>
          <w:color w:val="444444"/>
          <w:shd w:val="clear" w:color="auto" w:fill="FFFFFF"/>
          <w:lang w:val="en-GB" w:eastAsia="en-US"/>
        </w:rPr>
        <w:t xml:space="preserve">                              Gene name   </w:t>
      </w:r>
      <w:r w:rsidR="00FF7B0A">
        <w:rPr>
          <w:rFonts w:eastAsia="Times New Roman" w:cs="Arial"/>
          <w:color w:val="444444"/>
          <w:shd w:val="clear" w:color="auto" w:fill="FFFFFF"/>
          <w:lang w:val="en-GB" w:eastAsia="en-US"/>
        </w:rPr>
        <w:t xml:space="preserve">    Chr                  </w:t>
      </w:r>
      <w:r w:rsidR="0048159D" w:rsidRPr="006707E6">
        <w:rPr>
          <w:rFonts w:eastAsia="Times New Roman" w:cs="Arial"/>
          <w:color w:val="444444"/>
          <w:shd w:val="clear" w:color="auto" w:fill="FFFFFF"/>
          <w:lang w:val="en-GB" w:eastAsia="en-US"/>
        </w:rPr>
        <w:t>ko.wt$log2F</w:t>
      </w:r>
      <w:r w:rsidR="00FE196A">
        <w:rPr>
          <w:rFonts w:eastAsia="Times New Roman" w:cs="Arial"/>
          <w:color w:val="444444"/>
          <w:shd w:val="clear" w:color="auto" w:fill="FFFFFF"/>
          <w:lang w:val="en-GB" w:eastAsia="en-US"/>
        </w:rPr>
        <w:t>C</w:t>
      </w:r>
    </w:p>
    <w:p w14:paraId="2BC1D7B1" w14:textId="104D8469" w:rsidR="0048159D" w:rsidRDefault="0048159D" w:rsidP="006707E6">
      <w:pPr>
        <w:ind w:left="360"/>
        <w:rPr>
          <w:rFonts w:eastAsia="Times New Roman" w:cs="Arial"/>
          <w:color w:val="444444"/>
          <w:shd w:val="clear" w:color="auto" w:fill="FFFFFF"/>
          <w:lang w:val="en-GB" w:eastAsia="en-US"/>
        </w:rPr>
      </w:pPr>
      <w:r w:rsidRPr="006707E6">
        <w:rPr>
          <w:rFonts w:eastAsia="Times New Roman" w:cs="Arial"/>
          <w:color w:val="444444"/>
          <w:shd w:val="clear" w:color="auto" w:fill="FFFFFF"/>
          <w:lang w:val="en-GB" w:eastAsia="en-US"/>
        </w:rPr>
        <w:t xml:space="preserve">ENSMUST00000030039       Fmn2         </w:t>
      </w:r>
      <w:r w:rsidR="006707E6" w:rsidRP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 xml:space="preserve">chr1      </w:t>
      </w:r>
      <w:r w:rsidR="006707E6" w:rsidRP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 xml:space="preserve"> -0.9339414</w:t>
      </w:r>
      <w:r w:rsidRPr="006707E6">
        <w:rPr>
          <w:rFonts w:eastAsia="Times New Roman" w:cs="Arial"/>
          <w:color w:val="444444"/>
          <w:lang w:val="en-GB" w:eastAsia="en-US"/>
        </w:rPr>
        <w:t xml:space="preserve"> </w:t>
      </w:r>
      <w:r w:rsidRPr="006707E6">
        <w:rPr>
          <w:rFonts w:eastAsia="Times New Roman" w:cs="Arial"/>
          <w:color w:val="444444"/>
          <w:shd w:val="clear" w:color="auto" w:fill="FFFFFF"/>
          <w:lang w:val="en-GB" w:eastAsia="en-US"/>
        </w:rPr>
        <w:t xml:space="preserve">ENSMUST00000131607  </w:t>
      </w:r>
      <w:r w:rsid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 xml:space="preserve">Arhgap30  </w:t>
      </w:r>
      <w:r w:rsid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 xml:space="preserve">chr1        </w:t>
      </w:r>
      <w:r w:rsidR="006707E6" w:rsidRP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0.9656634</w:t>
      </w:r>
      <w:r w:rsidRPr="006707E6">
        <w:rPr>
          <w:rFonts w:eastAsia="Times New Roman" w:cs="Arial"/>
          <w:color w:val="444444"/>
          <w:lang w:val="en-GB" w:eastAsia="en-US"/>
        </w:rPr>
        <w:br/>
      </w:r>
      <w:r w:rsidRPr="006707E6">
        <w:rPr>
          <w:rFonts w:eastAsia="Times New Roman" w:cs="Arial"/>
          <w:color w:val="444444"/>
          <w:shd w:val="clear" w:color="auto" w:fill="FFFFFF"/>
          <w:lang w:val="en-GB" w:eastAsia="en-US"/>
        </w:rPr>
        <w:t xml:space="preserve">ENSMUST00000111235       Igsf9           </w:t>
      </w:r>
      <w:r w:rsidR="006707E6" w:rsidRP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 xml:space="preserve">chr1      </w:t>
      </w:r>
      <w:r w:rsidR="006707E6" w:rsidRP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 xml:space="preserve"> </w:t>
      </w:r>
      <w:r w:rsidR="006707E6" w:rsidRP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-1.2597339</w:t>
      </w:r>
      <w:r w:rsidRPr="006707E6">
        <w:rPr>
          <w:rFonts w:eastAsia="Times New Roman" w:cs="Arial"/>
          <w:color w:val="444444"/>
          <w:lang w:val="en-GB" w:eastAsia="en-US"/>
        </w:rPr>
        <w:br/>
      </w:r>
      <w:r w:rsidRPr="006707E6">
        <w:rPr>
          <w:rFonts w:eastAsia="Times New Roman" w:cs="Arial"/>
          <w:color w:val="444444"/>
          <w:shd w:val="clear" w:color="auto" w:fill="FFFFFF"/>
          <w:lang w:val="en-GB" w:eastAsia="en-US"/>
        </w:rPr>
        <w:t xml:space="preserve">ENSMUST00000005003       Lbr </w:t>
      </w:r>
      <w:r w:rsidR="006707E6" w:rsidRP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 xml:space="preserve">chr1      </w:t>
      </w:r>
      <w:r w:rsidR="006707E6" w:rsidRPr="006707E6">
        <w:rPr>
          <w:rFonts w:eastAsia="Times New Roman" w:cs="Arial"/>
          <w:color w:val="444444"/>
          <w:shd w:val="clear" w:color="auto" w:fill="FFFFFF"/>
          <w:lang w:val="en-GB" w:eastAsia="en-US"/>
        </w:rPr>
        <w:t xml:space="preserve">         </w:t>
      </w:r>
      <w:r w:rsidR="00FF7B0A">
        <w:rPr>
          <w:rFonts w:eastAsia="Times New Roman" w:cs="Arial"/>
          <w:color w:val="444444"/>
          <w:shd w:val="clear" w:color="auto" w:fill="FFFFFF"/>
          <w:lang w:val="en-GB" w:eastAsia="en-US"/>
        </w:rPr>
        <w:t xml:space="preserve">-1.6827596   </w:t>
      </w:r>
      <w:r w:rsidRPr="006707E6">
        <w:rPr>
          <w:rFonts w:eastAsia="Times New Roman" w:cs="Arial"/>
          <w:color w:val="444444"/>
          <w:shd w:val="clear" w:color="auto" w:fill="FFFFFF"/>
          <w:lang w:val="en-GB" w:eastAsia="en-US"/>
        </w:rPr>
        <w:t>ENSMUST00000043839       F11r            chr1</w:t>
      </w:r>
      <w:r w:rsidRPr="006707E6">
        <w:rPr>
          <w:rFonts w:eastAsia="Times New Roman" w:cs="Arial"/>
          <w:color w:val="444444"/>
          <w:lang w:val="en-GB" w:eastAsia="en-US"/>
        </w:rPr>
        <w:t xml:space="preserve">     </w:t>
      </w:r>
      <w:r w:rsidR="006707E6" w:rsidRPr="006707E6">
        <w:rPr>
          <w:rFonts w:eastAsia="Times New Roman" w:cs="Arial"/>
          <w:color w:val="444444"/>
          <w:lang w:val="en-GB" w:eastAsia="en-US"/>
        </w:rPr>
        <w:t xml:space="preserve">     </w:t>
      </w:r>
      <w:r w:rsidRPr="006707E6">
        <w:rPr>
          <w:rFonts w:eastAsia="Times New Roman" w:cs="Arial"/>
          <w:color w:val="444444"/>
          <w:lang w:val="en-GB" w:eastAsia="en-US"/>
        </w:rPr>
        <w:t xml:space="preserve"> </w:t>
      </w:r>
      <w:r w:rsidR="006707E6" w:rsidRPr="006707E6">
        <w:rPr>
          <w:rFonts w:eastAsia="Times New Roman" w:cs="Arial"/>
          <w:color w:val="444444"/>
          <w:lang w:val="en-GB" w:eastAsia="en-US"/>
        </w:rPr>
        <w:t xml:space="preserve">   </w:t>
      </w:r>
      <w:r w:rsidR="00FF7B0A">
        <w:rPr>
          <w:rFonts w:eastAsia="Times New Roman" w:cs="Arial"/>
          <w:color w:val="444444"/>
          <w:lang w:val="en-GB" w:eastAsia="en-US"/>
        </w:rPr>
        <w:t xml:space="preserve">  </w:t>
      </w:r>
      <w:r w:rsidRPr="006707E6">
        <w:rPr>
          <w:rFonts w:eastAsia="Times New Roman" w:cs="Arial"/>
          <w:color w:val="444444"/>
          <w:shd w:val="clear" w:color="auto" w:fill="FFFFFF"/>
          <w:lang w:val="en-GB" w:eastAsia="en-US"/>
        </w:rPr>
        <w:t>-1.1925257</w:t>
      </w:r>
      <w:r w:rsidRPr="006707E6">
        <w:rPr>
          <w:rFonts w:eastAsia="Times New Roman" w:cs="Arial"/>
          <w:color w:val="444444"/>
          <w:lang w:val="en-GB" w:eastAsia="en-US"/>
        </w:rPr>
        <w:br/>
      </w:r>
      <w:r w:rsidRPr="006707E6">
        <w:rPr>
          <w:rFonts w:eastAsia="Times New Roman" w:cs="Arial"/>
          <w:color w:val="444444"/>
          <w:shd w:val="clear" w:color="auto" w:fill="FFFFFF"/>
          <w:lang w:val="en-GB" w:eastAsia="en-US"/>
        </w:rPr>
        <w:t xml:space="preserve">ENSMUST00000111230      Tagln2  </w:t>
      </w:r>
      <w:r w:rsidR="006707E6" w:rsidRPr="006707E6">
        <w:rPr>
          <w:rFonts w:eastAsia="Times New Roman" w:cs="Arial"/>
          <w:color w:val="444444"/>
          <w:shd w:val="clear" w:color="auto" w:fill="FFFFFF"/>
          <w:lang w:val="en-GB" w:eastAsia="en-US"/>
        </w:rPr>
        <w:t xml:space="preserve">       </w:t>
      </w:r>
      <w:r w:rsidRPr="006707E6">
        <w:rPr>
          <w:rFonts w:eastAsia="Times New Roman" w:cs="Arial"/>
          <w:color w:val="444444"/>
          <w:shd w:val="clear" w:color="auto" w:fill="FFFFFF"/>
          <w:lang w:val="en-GB" w:eastAsia="en-US"/>
        </w:rPr>
        <w:t>chr1</w:t>
      </w:r>
      <w:r w:rsidRPr="006707E6">
        <w:rPr>
          <w:rFonts w:eastAsia="Times New Roman" w:cs="Arial"/>
          <w:color w:val="444444"/>
          <w:lang w:val="en-GB" w:eastAsia="en-US"/>
        </w:rPr>
        <w:t xml:space="preserve">     </w:t>
      </w:r>
      <w:r w:rsidR="006707E6" w:rsidRPr="006707E6">
        <w:rPr>
          <w:rFonts w:eastAsia="Times New Roman" w:cs="Arial"/>
          <w:color w:val="444444"/>
          <w:lang w:val="en-GB" w:eastAsia="en-US"/>
        </w:rPr>
        <w:t xml:space="preserve">         </w:t>
      </w:r>
      <w:r w:rsidR="00FF7B0A">
        <w:rPr>
          <w:rFonts w:eastAsia="Times New Roman" w:cs="Arial"/>
          <w:color w:val="444444"/>
          <w:lang w:val="en-GB" w:eastAsia="en-US"/>
        </w:rPr>
        <w:t xml:space="preserve"> </w:t>
      </w:r>
      <w:r w:rsidR="006707E6" w:rsidRPr="006707E6">
        <w:rPr>
          <w:rFonts w:eastAsia="Times New Roman" w:cs="Arial"/>
          <w:color w:val="444444"/>
          <w:lang w:val="en-GB" w:eastAsia="en-US"/>
        </w:rPr>
        <w:t xml:space="preserve"> </w:t>
      </w:r>
      <w:r w:rsidRPr="006707E6">
        <w:rPr>
          <w:rFonts w:eastAsia="Times New Roman" w:cs="Arial"/>
          <w:color w:val="444444"/>
          <w:shd w:val="clear" w:color="auto" w:fill="FFFFFF"/>
          <w:lang w:val="en-GB" w:eastAsia="en-US"/>
        </w:rPr>
        <w:t>-1.2857178</w:t>
      </w:r>
    </w:p>
    <w:p w14:paraId="009808DB" w14:textId="77777777" w:rsidR="00FF7B0A" w:rsidRDefault="00FF7B0A" w:rsidP="006707E6">
      <w:pPr>
        <w:ind w:left="360"/>
        <w:rPr>
          <w:rFonts w:eastAsia="Times New Roman" w:cs="Arial"/>
          <w:color w:val="444444"/>
          <w:shd w:val="clear" w:color="auto" w:fill="FFFFFF"/>
          <w:lang w:val="en-GB" w:eastAsia="en-US"/>
        </w:rPr>
      </w:pPr>
    </w:p>
    <w:p w14:paraId="3B4A3AE8" w14:textId="34027FF6" w:rsidR="007C4C31" w:rsidRDefault="001406E0" w:rsidP="001406E0">
      <w:pPr>
        <w:rPr>
          <w:rFonts w:eastAsia="Times New Roman" w:cs="Times New Roman"/>
          <w:lang w:val="en-GB" w:eastAsia="en-US"/>
        </w:rPr>
      </w:pPr>
      <w:r>
        <w:rPr>
          <w:rFonts w:eastAsia="Times New Roman" w:cs="Arial"/>
          <w:color w:val="444444"/>
          <w:shd w:val="clear" w:color="auto" w:fill="FFFFFF"/>
          <w:lang w:val="en-GB" w:eastAsia="en-US"/>
        </w:rPr>
        <w:t xml:space="preserve">In summary, Lbr GT/GT GOF PGCs, do not differ greatly from wt GOF PGCs transcriptionally, the few genes that are misregulated, do not point to any specific pathway nor are enriched for any GO category, with </w:t>
      </w:r>
      <w:r w:rsidR="00194F08">
        <w:rPr>
          <w:rFonts w:eastAsia="Times New Roman" w:cs="Arial"/>
          <w:color w:val="444444"/>
          <w:shd w:val="clear" w:color="auto" w:fill="FFFFFF"/>
          <w:lang w:val="en-GB" w:eastAsia="en-US"/>
        </w:rPr>
        <w:t xml:space="preserve">known </w:t>
      </w:r>
      <w:r>
        <w:rPr>
          <w:rFonts w:eastAsia="Times New Roman" w:cs="Arial"/>
          <w:color w:val="444444"/>
          <w:shd w:val="clear" w:color="auto" w:fill="FFFFFF"/>
          <w:lang w:val="en-GB" w:eastAsia="en-US"/>
        </w:rPr>
        <w:t>relevance for germ cells. Although the nuclear morphology of Lbr GT/GT GOF PGCs is distinct from wt PGCs, it doesn’t appear to influence transcription much in a PGC context.</w:t>
      </w:r>
      <w:r>
        <w:rPr>
          <w:rFonts w:eastAsia="Times New Roman" w:cs="Times New Roman"/>
          <w:lang w:val="en-GB" w:eastAsia="en-US"/>
        </w:rPr>
        <w:t xml:space="preserve"> However, this result does not preclude the possibility that DNA demethylation may be affected upon loss of Lbr, and leaves the question open </w:t>
      </w:r>
      <w:r w:rsidR="00640013">
        <w:rPr>
          <w:rFonts w:eastAsia="Times New Roman" w:cs="Times New Roman"/>
          <w:lang w:val="en-GB" w:eastAsia="en-US"/>
        </w:rPr>
        <w:t xml:space="preserve">regarding whether </w:t>
      </w:r>
      <w:r>
        <w:rPr>
          <w:rFonts w:eastAsia="Times New Roman" w:cs="Times New Roman"/>
          <w:lang w:val="en-GB" w:eastAsia="en-US"/>
        </w:rPr>
        <w:t xml:space="preserve">“escapee” regions escape demethylation or not, when the nuclear architecture and </w:t>
      </w:r>
      <w:r w:rsidR="00640013">
        <w:rPr>
          <w:rFonts w:eastAsia="Times New Roman" w:cs="Times New Roman"/>
          <w:lang w:val="en-GB" w:eastAsia="en-US"/>
        </w:rPr>
        <w:t xml:space="preserve">repeat element location is disrupted within the nucleus. </w:t>
      </w:r>
    </w:p>
    <w:p w14:paraId="0777A56E" w14:textId="77777777" w:rsidR="001406E0" w:rsidRPr="001406E0" w:rsidRDefault="001406E0" w:rsidP="001406E0">
      <w:pPr>
        <w:rPr>
          <w:rFonts w:eastAsia="Times New Roman" w:cs="Times New Roman"/>
          <w:lang w:val="en-GB" w:eastAsia="en-US"/>
        </w:rPr>
      </w:pPr>
    </w:p>
    <w:p w14:paraId="09021EE9" w14:textId="03B27760" w:rsidR="00B61359" w:rsidRDefault="009418F6" w:rsidP="00AB01B2">
      <w:pPr>
        <w:widowControl w:val="0"/>
        <w:autoSpaceDE w:val="0"/>
        <w:autoSpaceDN w:val="0"/>
        <w:adjustRightInd w:val="0"/>
        <w:rPr>
          <w:rFonts w:cs="Times New Roman"/>
          <w:color w:val="292526"/>
        </w:rPr>
      </w:pPr>
      <w:r>
        <w:rPr>
          <w:rFonts w:cs="Times New Roman"/>
          <w:color w:val="292526"/>
        </w:rPr>
        <w:t>References-</w:t>
      </w:r>
    </w:p>
    <w:p w14:paraId="53B5E22B" w14:textId="77777777" w:rsidR="009418F6" w:rsidRDefault="009418F6" w:rsidP="00AB01B2">
      <w:pPr>
        <w:widowControl w:val="0"/>
        <w:autoSpaceDE w:val="0"/>
        <w:autoSpaceDN w:val="0"/>
        <w:adjustRightInd w:val="0"/>
        <w:rPr>
          <w:rFonts w:cs="Times New Roman"/>
          <w:color w:val="292526"/>
        </w:rPr>
      </w:pPr>
    </w:p>
    <w:p w14:paraId="709A3E17" w14:textId="7D8C852D" w:rsidR="009418F6" w:rsidRDefault="009418F6" w:rsidP="00AB01B2">
      <w:pPr>
        <w:widowControl w:val="0"/>
        <w:autoSpaceDE w:val="0"/>
        <w:autoSpaceDN w:val="0"/>
        <w:adjustRightInd w:val="0"/>
        <w:rPr>
          <w:rFonts w:cs="Times New Roman"/>
          <w:color w:val="292526"/>
        </w:rPr>
      </w:pPr>
      <w:r>
        <w:rPr>
          <w:rFonts w:cs="Times New Roman"/>
          <w:color w:val="292526"/>
        </w:rPr>
        <w:t>1 . Cohen TV, Klarmann KD, Sakchaisri K, Cooper JP, Kuhns D, Avner M, Stewart CL</w:t>
      </w:r>
      <w:r w:rsidR="009F047D">
        <w:rPr>
          <w:rFonts w:cs="Times New Roman"/>
          <w:color w:val="292526"/>
        </w:rPr>
        <w:t>.</w:t>
      </w:r>
    </w:p>
    <w:p w14:paraId="1F9B388E" w14:textId="55109D6E" w:rsidR="009F047D" w:rsidRPr="009F047D" w:rsidRDefault="009418F6" w:rsidP="009F047D">
      <w:pPr>
        <w:rPr>
          <w:rFonts w:eastAsia="Times New Roman" w:cs="Times New Roman"/>
          <w:b/>
          <w:i/>
          <w:lang w:val="en-GB" w:eastAsia="en-US"/>
        </w:rPr>
      </w:pPr>
      <w:r>
        <w:rPr>
          <w:rFonts w:cs="Times New Roman"/>
          <w:color w:val="292526"/>
        </w:rPr>
        <w:t>“The lamin B receptor under transcriptional control of C/EBPe is required for morphological but not functional maturation of neutrophils”</w:t>
      </w:r>
      <w:r w:rsidR="009F047D">
        <w:rPr>
          <w:rFonts w:cs="Times New Roman"/>
          <w:color w:val="292526"/>
        </w:rPr>
        <w:t xml:space="preserve"> </w:t>
      </w:r>
      <w:r w:rsidR="009F047D" w:rsidRPr="009F047D">
        <w:rPr>
          <w:rFonts w:cs="Times New Roman"/>
          <w:b/>
          <w:i/>
          <w:color w:val="292526"/>
        </w:rPr>
        <w:t xml:space="preserve">Hum. Mol. Genetics </w:t>
      </w:r>
      <w:r w:rsidR="009F047D" w:rsidRPr="009F047D">
        <w:rPr>
          <w:rFonts w:eastAsia="Times New Roman" w:cs="Arial"/>
          <w:b/>
          <w:i/>
          <w:color w:val="000000"/>
          <w:shd w:val="clear" w:color="auto" w:fill="FFFFFF"/>
          <w:lang w:val="en-GB" w:eastAsia="en-US"/>
        </w:rPr>
        <w:t>Oct 1;17(19):2921-33</w:t>
      </w:r>
    </w:p>
    <w:p w14:paraId="134AD7CC" w14:textId="77777777" w:rsidR="00B61359" w:rsidRDefault="00B61359" w:rsidP="00AB01B2">
      <w:pPr>
        <w:widowControl w:val="0"/>
        <w:autoSpaceDE w:val="0"/>
        <w:autoSpaceDN w:val="0"/>
        <w:adjustRightInd w:val="0"/>
        <w:rPr>
          <w:rFonts w:cs="Times New Roman"/>
          <w:b/>
          <w:i/>
          <w:color w:val="292526"/>
        </w:rPr>
      </w:pPr>
    </w:p>
    <w:p w14:paraId="797475F3" w14:textId="77777777" w:rsidR="009F047D" w:rsidRDefault="009F047D" w:rsidP="00AB01B2">
      <w:pPr>
        <w:widowControl w:val="0"/>
        <w:autoSpaceDE w:val="0"/>
        <w:autoSpaceDN w:val="0"/>
        <w:adjustRightInd w:val="0"/>
        <w:rPr>
          <w:rFonts w:cs="Times New Roman"/>
          <w:b/>
          <w:i/>
          <w:color w:val="292526"/>
        </w:rPr>
      </w:pPr>
    </w:p>
    <w:p w14:paraId="61EAF502" w14:textId="7D7F255F" w:rsidR="009F047D" w:rsidRPr="009F047D" w:rsidRDefault="009418F6" w:rsidP="009F047D">
      <w:pPr>
        <w:rPr>
          <w:rFonts w:ascii="Times" w:eastAsia="Times New Roman" w:hAnsi="Times" w:cs="Times New Roman"/>
          <w:b/>
          <w:i/>
          <w:sz w:val="20"/>
          <w:szCs w:val="20"/>
          <w:lang w:val="en-GB" w:eastAsia="en-US"/>
        </w:rPr>
      </w:pPr>
      <w:r w:rsidRPr="009F047D">
        <w:rPr>
          <w:rFonts w:cs="Times New Roman"/>
          <w:color w:val="292526"/>
        </w:rPr>
        <w:t xml:space="preserve">2 .  </w:t>
      </w:r>
      <w:hyperlink r:id="rId6" w:history="1">
        <w:r w:rsidR="009F047D" w:rsidRPr="009F047D">
          <w:rPr>
            <w:rFonts w:eastAsia="Times New Roman" w:cs="Arial"/>
            <w:shd w:val="clear" w:color="auto" w:fill="FFFFFF"/>
            <w:lang w:val="en-GB" w:eastAsia="en-US"/>
          </w:rPr>
          <w:t>Solovei I</w:t>
        </w:r>
      </w:hyperlink>
      <w:r w:rsidR="009F047D" w:rsidRPr="009F047D">
        <w:rPr>
          <w:rFonts w:eastAsia="Times New Roman" w:cs="Arial"/>
          <w:shd w:val="clear" w:color="auto" w:fill="FFFFFF"/>
          <w:lang w:val="en-GB" w:eastAsia="en-US"/>
        </w:rPr>
        <w:t>, </w:t>
      </w:r>
      <w:hyperlink r:id="rId7" w:history="1">
        <w:r w:rsidR="009F047D" w:rsidRPr="009F047D">
          <w:rPr>
            <w:rFonts w:eastAsia="Times New Roman" w:cs="Arial"/>
            <w:shd w:val="clear" w:color="auto" w:fill="FFFFFF"/>
            <w:lang w:val="en-GB" w:eastAsia="en-US"/>
          </w:rPr>
          <w:t>Wang AS</w:t>
        </w:r>
      </w:hyperlink>
      <w:r w:rsidR="009F047D" w:rsidRPr="009F047D">
        <w:rPr>
          <w:rFonts w:eastAsia="Times New Roman" w:cs="Arial"/>
          <w:shd w:val="clear" w:color="auto" w:fill="FFFFFF"/>
          <w:lang w:val="en-GB" w:eastAsia="en-US"/>
        </w:rPr>
        <w:t>, </w:t>
      </w:r>
      <w:hyperlink r:id="rId8" w:history="1">
        <w:r w:rsidR="009F047D" w:rsidRPr="009F047D">
          <w:rPr>
            <w:rFonts w:eastAsia="Times New Roman" w:cs="Arial"/>
            <w:shd w:val="clear" w:color="auto" w:fill="FFFFFF"/>
            <w:lang w:val="en-GB" w:eastAsia="en-US"/>
          </w:rPr>
          <w:t>Thanisch K</w:t>
        </w:r>
      </w:hyperlink>
      <w:r w:rsidR="009F047D" w:rsidRPr="009F047D">
        <w:rPr>
          <w:rFonts w:eastAsia="Times New Roman" w:cs="Arial"/>
          <w:shd w:val="clear" w:color="auto" w:fill="FFFFFF"/>
          <w:lang w:val="en-GB" w:eastAsia="en-US"/>
        </w:rPr>
        <w:t>, </w:t>
      </w:r>
      <w:hyperlink r:id="rId9" w:history="1">
        <w:r w:rsidR="009F047D" w:rsidRPr="009F047D">
          <w:rPr>
            <w:rFonts w:eastAsia="Times New Roman" w:cs="Arial"/>
            <w:shd w:val="clear" w:color="auto" w:fill="FFFFFF"/>
            <w:lang w:val="en-GB" w:eastAsia="en-US"/>
          </w:rPr>
          <w:t>Schmidt CS</w:t>
        </w:r>
      </w:hyperlink>
      <w:r w:rsidR="009F047D" w:rsidRPr="009F047D">
        <w:rPr>
          <w:rFonts w:eastAsia="Times New Roman" w:cs="Arial"/>
          <w:shd w:val="clear" w:color="auto" w:fill="FFFFFF"/>
          <w:lang w:val="en-GB" w:eastAsia="en-US"/>
        </w:rPr>
        <w:t>, </w:t>
      </w:r>
      <w:hyperlink r:id="rId10" w:history="1">
        <w:r w:rsidR="009F047D" w:rsidRPr="009F047D">
          <w:rPr>
            <w:rFonts w:eastAsia="Times New Roman" w:cs="Arial"/>
            <w:shd w:val="clear" w:color="auto" w:fill="FFFFFF"/>
            <w:lang w:val="en-GB" w:eastAsia="en-US"/>
          </w:rPr>
          <w:t>Krebs S</w:t>
        </w:r>
      </w:hyperlink>
      <w:r w:rsidR="009F047D" w:rsidRPr="009F047D">
        <w:rPr>
          <w:rFonts w:eastAsia="Times New Roman" w:cs="Arial"/>
          <w:shd w:val="clear" w:color="auto" w:fill="FFFFFF"/>
          <w:lang w:val="en-GB" w:eastAsia="en-US"/>
        </w:rPr>
        <w:t>, </w:t>
      </w:r>
      <w:hyperlink r:id="rId11" w:history="1">
        <w:r w:rsidR="009F047D" w:rsidRPr="009F047D">
          <w:rPr>
            <w:rFonts w:eastAsia="Times New Roman" w:cs="Arial"/>
            <w:shd w:val="clear" w:color="auto" w:fill="FFFFFF"/>
            <w:lang w:val="en-GB" w:eastAsia="en-US"/>
          </w:rPr>
          <w:t>Zwerger M</w:t>
        </w:r>
      </w:hyperlink>
      <w:r w:rsidR="009F047D" w:rsidRPr="009F047D">
        <w:rPr>
          <w:rFonts w:eastAsia="Times New Roman" w:cs="Arial"/>
          <w:shd w:val="clear" w:color="auto" w:fill="FFFFFF"/>
          <w:lang w:val="en-GB" w:eastAsia="en-US"/>
        </w:rPr>
        <w:t>, </w:t>
      </w:r>
      <w:hyperlink r:id="rId12" w:history="1">
        <w:r w:rsidR="009F047D" w:rsidRPr="009F047D">
          <w:rPr>
            <w:rFonts w:eastAsia="Times New Roman" w:cs="Arial"/>
            <w:shd w:val="clear" w:color="auto" w:fill="FFFFFF"/>
            <w:lang w:val="en-GB" w:eastAsia="en-US"/>
          </w:rPr>
          <w:t>Cohen TV</w:t>
        </w:r>
      </w:hyperlink>
      <w:r w:rsidR="009F047D" w:rsidRPr="009F047D">
        <w:rPr>
          <w:rFonts w:eastAsia="Times New Roman" w:cs="Arial"/>
          <w:shd w:val="clear" w:color="auto" w:fill="FFFFFF"/>
          <w:lang w:val="en-GB" w:eastAsia="en-US"/>
        </w:rPr>
        <w:t>, </w:t>
      </w:r>
      <w:hyperlink r:id="rId13" w:history="1">
        <w:r w:rsidR="009F047D" w:rsidRPr="009F047D">
          <w:rPr>
            <w:rFonts w:eastAsia="Times New Roman" w:cs="Arial"/>
            <w:shd w:val="clear" w:color="auto" w:fill="FFFFFF"/>
            <w:lang w:val="en-GB" w:eastAsia="en-US"/>
          </w:rPr>
          <w:t>Devys D</w:t>
        </w:r>
      </w:hyperlink>
      <w:r w:rsidR="009F047D" w:rsidRPr="009F047D">
        <w:rPr>
          <w:rFonts w:eastAsia="Times New Roman" w:cs="Arial"/>
          <w:shd w:val="clear" w:color="auto" w:fill="FFFFFF"/>
          <w:lang w:val="en-GB" w:eastAsia="en-US"/>
        </w:rPr>
        <w:t>, </w:t>
      </w:r>
      <w:hyperlink r:id="rId14" w:history="1">
        <w:r w:rsidR="009F047D" w:rsidRPr="009F047D">
          <w:rPr>
            <w:rFonts w:eastAsia="Times New Roman" w:cs="Arial"/>
            <w:shd w:val="clear" w:color="auto" w:fill="FFFFFF"/>
            <w:lang w:val="en-GB" w:eastAsia="en-US"/>
          </w:rPr>
          <w:t>Foisner R</w:t>
        </w:r>
      </w:hyperlink>
      <w:r w:rsidR="009F047D" w:rsidRPr="009F047D">
        <w:rPr>
          <w:rFonts w:eastAsia="Times New Roman" w:cs="Arial"/>
          <w:shd w:val="clear" w:color="auto" w:fill="FFFFFF"/>
          <w:lang w:val="en-GB" w:eastAsia="en-US"/>
        </w:rPr>
        <w:t>, </w:t>
      </w:r>
      <w:hyperlink r:id="rId15" w:history="1">
        <w:r w:rsidR="009F047D" w:rsidRPr="009F047D">
          <w:rPr>
            <w:rFonts w:eastAsia="Times New Roman" w:cs="Arial"/>
            <w:shd w:val="clear" w:color="auto" w:fill="FFFFFF"/>
            <w:lang w:val="en-GB" w:eastAsia="en-US"/>
          </w:rPr>
          <w:t>Peichl L</w:t>
        </w:r>
      </w:hyperlink>
      <w:r w:rsidR="009F047D" w:rsidRPr="009F047D">
        <w:rPr>
          <w:rFonts w:eastAsia="Times New Roman" w:cs="Arial"/>
          <w:shd w:val="clear" w:color="auto" w:fill="FFFFFF"/>
          <w:lang w:val="en-GB" w:eastAsia="en-US"/>
        </w:rPr>
        <w:t>, </w:t>
      </w:r>
      <w:hyperlink r:id="rId16" w:history="1">
        <w:r w:rsidR="009F047D" w:rsidRPr="009F047D">
          <w:rPr>
            <w:rFonts w:eastAsia="Times New Roman" w:cs="Arial"/>
            <w:shd w:val="clear" w:color="auto" w:fill="FFFFFF"/>
            <w:lang w:val="en-GB" w:eastAsia="en-US"/>
          </w:rPr>
          <w:t>Herrmann H</w:t>
        </w:r>
      </w:hyperlink>
      <w:r w:rsidR="009F047D" w:rsidRPr="009F047D">
        <w:rPr>
          <w:rFonts w:eastAsia="Times New Roman" w:cs="Arial"/>
          <w:shd w:val="clear" w:color="auto" w:fill="FFFFFF"/>
          <w:lang w:val="en-GB" w:eastAsia="en-US"/>
        </w:rPr>
        <w:t>, </w:t>
      </w:r>
      <w:hyperlink r:id="rId17" w:history="1">
        <w:r w:rsidR="009F047D" w:rsidRPr="009F047D">
          <w:rPr>
            <w:rFonts w:eastAsia="Times New Roman" w:cs="Arial"/>
            <w:shd w:val="clear" w:color="auto" w:fill="FFFFFF"/>
            <w:lang w:val="en-GB" w:eastAsia="en-US"/>
          </w:rPr>
          <w:t>Blum H</w:t>
        </w:r>
      </w:hyperlink>
      <w:r w:rsidR="009F047D" w:rsidRPr="009F047D">
        <w:rPr>
          <w:rFonts w:eastAsia="Times New Roman" w:cs="Arial"/>
          <w:shd w:val="clear" w:color="auto" w:fill="FFFFFF"/>
          <w:lang w:val="en-GB" w:eastAsia="en-US"/>
        </w:rPr>
        <w:t>, </w:t>
      </w:r>
      <w:hyperlink r:id="rId18" w:history="1">
        <w:r w:rsidR="009F047D" w:rsidRPr="009F047D">
          <w:rPr>
            <w:rFonts w:eastAsia="Times New Roman" w:cs="Arial"/>
            <w:shd w:val="clear" w:color="auto" w:fill="FFFFFF"/>
            <w:lang w:val="en-GB" w:eastAsia="en-US"/>
          </w:rPr>
          <w:t>Engelkamp D</w:t>
        </w:r>
      </w:hyperlink>
      <w:r w:rsidR="009F047D" w:rsidRPr="009F047D">
        <w:rPr>
          <w:rFonts w:eastAsia="Times New Roman" w:cs="Arial"/>
          <w:shd w:val="clear" w:color="auto" w:fill="FFFFFF"/>
          <w:lang w:val="en-GB" w:eastAsia="en-US"/>
        </w:rPr>
        <w:t>, </w:t>
      </w:r>
      <w:hyperlink r:id="rId19" w:history="1">
        <w:r w:rsidR="009F047D" w:rsidRPr="009F047D">
          <w:rPr>
            <w:rFonts w:eastAsia="Times New Roman" w:cs="Arial"/>
            <w:shd w:val="clear" w:color="auto" w:fill="FFFFFF"/>
            <w:lang w:val="en-GB" w:eastAsia="en-US"/>
          </w:rPr>
          <w:t>Stewart CL</w:t>
        </w:r>
      </w:hyperlink>
      <w:r w:rsidR="009F047D" w:rsidRPr="009F047D">
        <w:rPr>
          <w:rFonts w:eastAsia="Times New Roman" w:cs="Arial"/>
          <w:shd w:val="clear" w:color="auto" w:fill="FFFFFF"/>
          <w:lang w:val="en-GB" w:eastAsia="en-US"/>
        </w:rPr>
        <w:t>, </w:t>
      </w:r>
      <w:hyperlink r:id="rId20" w:history="1">
        <w:r w:rsidR="009F047D" w:rsidRPr="009F047D">
          <w:rPr>
            <w:rFonts w:eastAsia="Times New Roman" w:cs="Arial"/>
            <w:shd w:val="clear" w:color="auto" w:fill="FFFFFF"/>
            <w:lang w:val="en-GB" w:eastAsia="en-US"/>
          </w:rPr>
          <w:t>Leonhardt H</w:t>
        </w:r>
      </w:hyperlink>
      <w:r w:rsidR="009F047D" w:rsidRPr="009F047D">
        <w:rPr>
          <w:rFonts w:eastAsia="Times New Roman" w:cs="Arial"/>
          <w:shd w:val="clear" w:color="auto" w:fill="FFFFFF"/>
          <w:lang w:val="en-GB" w:eastAsia="en-US"/>
        </w:rPr>
        <w:t>, </w:t>
      </w:r>
      <w:hyperlink r:id="rId21" w:history="1">
        <w:r w:rsidR="009F047D" w:rsidRPr="009F047D">
          <w:rPr>
            <w:rFonts w:eastAsia="Times New Roman" w:cs="Arial"/>
            <w:shd w:val="clear" w:color="auto" w:fill="FFFFFF"/>
            <w:lang w:val="en-GB" w:eastAsia="en-US"/>
          </w:rPr>
          <w:t>Joffe B</w:t>
        </w:r>
      </w:hyperlink>
      <w:r w:rsidR="009F047D" w:rsidRPr="009F047D">
        <w:rPr>
          <w:rFonts w:eastAsia="Times New Roman" w:cs="Arial"/>
          <w:shd w:val="clear" w:color="auto" w:fill="FFFFFF"/>
          <w:lang w:val="en-GB" w:eastAsia="en-US"/>
        </w:rPr>
        <w:t>. “</w:t>
      </w:r>
      <w:r w:rsidR="009F047D" w:rsidRPr="009F047D">
        <w:rPr>
          <w:rFonts w:eastAsia="Times New Roman" w:cs="Arial"/>
        </w:rPr>
        <w:t>LBR and lamin A/C sequentially tether peripheral heterochromatin and inversely regulat</w:t>
      </w:r>
      <w:r w:rsidR="009F047D" w:rsidRPr="009F047D">
        <w:rPr>
          <w:rFonts w:eastAsia="Times New Roman" w:cs="Arial"/>
          <w:color w:val="000000"/>
        </w:rPr>
        <w:t>e differentiation</w:t>
      </w:r>
      <w:r w:rsidR="009F047D" w:rsidRPr="009F047D">
        <w:rPr>
          <w:rFonts w:eastAsia="Times New Roman" w:cs="Arial"/>
          <w:b/>
          <w:color w:val="000000"/>
        </w:rPr>
        <w:t>”</w:t>
      </w:r>
      <w:r w:rsidR="009F047D" w:rsidRPr="009F047D">
        <w:rPr>
          <w:rFonts w:eastAsia="Times New Roman" w:cs="Arial"/>
          <w:shd w:val="clear" w:color="auto" w:fill="FFFFFF"/>
          <w:lang w:val="en-GB" w:eastAsia="en-US"/>
        </w:rPr>
        <w:t xml:space="preserve">. </w:t>
      </w:r>
      <w:r w:rsidR="009F047D" w:rsidRPr="009F047D">
        <w:rPr>
          <w:rFonts w:eastAsia="Times New Roman" w:cs="Arial"/>
          <w:b/>
          <w:i/>
          <w:shd w:val="clear" w:color="auto" w:fill="FFFFFF"/>
          <w:lang w:val="en-GB" w:eastAsia="en-US"/>
        </w:rPr>
        <w:t>Cell 2013 Jan 31;152(3):584-98.</w:t>
      </w:r>
    </w:p>
    <w:p w14:paraId="4E128326" w14:textId="2A6C4071" w:rsidR="009F047D" w:rsidRPr="009F047D" w:rsidRDefault="009F047D" w:rsidP="009F047D">
      <w:pPr>
        <w:pStyle w:val="Heading1"/>
        <w:shd w:val="clear" w:color="auto" w:fill="FFFFFF"/>
        <w:spacing w:before="90" w:beforeAutospacing="0" w:after="90" w:afterAutospacing="0" w:line="270" w:lineRule="atLeast"/>
        <w:rPr>
          <w:rFonts w:asciiTheme="minorHAnsi" w:eastAsia="Times New Roman" w:hAnsiTheme="minorHAnsi" w:cs="Arial"/>
          <w:b w:val="0"/>
          <w:color w:val="000000"/>
          <w:sz w:val="24"/>
          <w:szCs w:val="24"/>
        </w:rPr>
      </w:pPr>
    </w:p>
    <w:p w14:paraId="4BE7253D" w14:textId="7CAE8433" w:rsidR="009F047D" w:rsidRPr="009F047D" w:rsidRDefault="009F047D" w:rsidP="009F047D">
      <w:pPr>
        <w:rPr>
          <w:rFonts w:eastAsia="Times New Roman" w:cs="Times New Roman"/>
          <w:lang w:val="en-GB" w:eastAsia="en-US"/>
        </w:rPr>
      </w:pPr>
    </w:p>
    <w:p w14:paraId="0B292BA5" w14:textId="09CEB379" w:rsidR="009418F6" w:rsidRPr="00CC30A8" w:rsidRDefault="00CC30A8" w:rsidP="00AB01B2">
      <w:pPr>
        <w:widowControl w:val="0"/>
        <w:autoSpaceDE w:val="0"/>
        <w:autoSpaceDN w:val="0"/>
        <w:adjustRightInd w:val="0"/>
        <w:rPr>
          <w:rFonts w:cs="Times New Roman"/>
          <w:color w:val="292526"/>
          <w:sz w:val="28"/>
          <w:szCs w:val="28"/>
        </w:rPr>
      </w:pPr>
      <w:r>
        <w:rPr>
          <w:rFonts w:cs="Times New Roman"/>
          <w:color w:val="292526"/>
          <w:sz w:val="28"/>
          <w:szCs w:val="28"/>
        </w:rPr>
        <w:t>We have decided to terminate this</w:t>
      </w:r>
      <w:r w:rsidRPr="00CC30A8">
        <w:rPr>
          <w:rFonts w:cs="Times New Roman"/>
          <w:color w:val="292526"/>
          <w:sz w:val="28"/>
          <w:szCs w:val="28"/>
        </w:rPr>
        <w:t xml:space="preserve"> project</w:t>
      </w:r>
      <w:r>
        <w:rPr>
          <w:rFonts w:cs="Times New Roman"/>
          <w:color w:val="292526"/>
          <w:sz w:val="28"/>
          <w:szCs w:val="28"/>
        </w:rPr>
        <w:t>.  We hope to include some of our findings in a review article unless we can find a collaborator to pursue it further</w:t>
      </w:r>
      <w:bookmarkStart w:id="0" w:name="_GoBack"/>
      <w:bookmarkEnd w:id="0"/>
    </w:p>
    <w:sectPr w:rsidR="009418F6" w:rsidRPr="00CC30A8" w:rsidSect="009C33F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71965"/>
    <w:multiLevelType w:val="hybridMultilevel"/>
    <w:tmpl w:val="830CE5C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375FA9"/>
    <w:multiLevelType w:val="hybridMultilevel"/>
    <w:tmpl w:val="25082E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B31BC4"/>
    <w:multiLevelType w:val="hybridMultilevel"/>
    <w:tmpl w:val="CCB82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A91B73"/>
    <w:multiLevelType w:val="hybridMultilevel"/>
    <w:tmpl w:val="9A0C2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EF26C1"/>
    <w:multiLevelType w:val="hybridMultilevel"/>
    <w:tmpl w:val="5EDA6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DF374E"/>
    <w:multiLevelType w:val="hybridMultilevel"/>
    <w:tmpl w:val="DC2C2A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441D87"/>
    <w:multiLevelType w:val="hybridMultilevel"/>
    <w:tmpl w:val="D4B840C0"/>
    <w:lvl w:ilvl="0" w:tplc="DCFA05EE">
      <w:start w:val="1"/>
      <w:numFmt w:val="upp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7">
    <w:nsid w:val="45296B35"/>
    <w:multiLevelType w:val="hybridMultilevel"/>
    <w:tmpl w:val="D0469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D10A24"/>
    <w:multiLevelType w:val="hybridMultilevel"/>
    <w:tmpl w:val="41B2A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5"/>
  </w:num>
  <w:num w:numId="4">
    <w:abstractNumId w:val="0"/>
  </w:num>
  <w:num w:numId="5">
    <w:abstractNumId w:val="4"/>
  </w:num>
  <w:num w:numId="6">
    <w:abstractNumId w:val="2"/>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F32"/>
    <w:rsid w:val="000B3ACB"/>
    <w:rsid w:val="000B6F32"/>
    <w:rsid w:val="00121F75"/>
    <w:rsid w:val="001406E0"/>
    <w:rsid w:val="0016018B"/>
    <w:rsid w:val="0016297D"/>
    <w:rsid w:val="00194F08"/>
    <w:rsid w:val="001B1772"/>
    <w:rsid w:val="00220B8D"/>
    <w:rsid w:val="00256879"/>
    <w:rsid w:val="00261BB2"/>
    <w:rsid w:val="002710BA"/>
    <w:rsid w:val="002715F4"/>
    <w:rsid w:val="0038168D"/>
    <w:rsid w:val="003847F7"/>
    <w:rsid w:val="003961D0"/>
    <w:rsid w:val="003A0AC9"/>
    <w:rsid w:val="003E49C5"/>
    <w:rsid w:val="00423D91"/>
    <w:rsid w:val="00442FB1"/>
    <w:rsid w:val="0047437E"/>
    <w:rsid w:val="0048159D"/>
    <w:rsid w:val="004E30C0"/>
    <w:rsid w:val="00533F6F"/>
    <w:rsid w:val="005C5508"/>
    <w:rsid w:val="00640013"/>
    <w:rsid w:val="00662434"/>
    <w:rsid w:val="006707E6"/>
    <w:rsid w:val="00695B3F"/>
    <w:rsid w:val="006C61D6"/>
    <w:rsid w:val="006E3342"/>
    <w:rsid w:val="00737688"/>
    <w:rsid w:val="007C4C31"/>
    <w:rsid w:val="0084479D"/>
    <w:rsid w:val="008F2285"/>
    <w:rsid w:val="008F3850"/>
    <w:rsid w:val="009418F6"/>
    <w:rsid w:val="009A7202"/>
    <w:rsid w:val="009C33FE"/>
    <w:rsid w:val="009E01F3"/>
    <w:rsid w:val="009F047D"/>
    <w:rsid w:val="009F0E4F"/>
    <w:rsid w:val="00A230AD"/>
    <w:rsid w:val="00A32A65"/>
    <w:rsid w:val="00A36ABF"/>
    <w:rsid w:val="00A556FF"/>
    <w:rsid w:val="00A57236"/>
    <w:rsid w:val="00A74649"/>
    <w:rsid w:val="00AB01B2"/>
    <w:rsid w:val="00AB3101"/>
    <w:rsid w:val="00B0359F"/>
    <w:rsid w:val="00B05B48"/>
    <w:rsid w:val="00B15231"/>
    <w:rsid w:val="00B368D0"/>
    <w:rsid w:val="00B61359"/>
    <w:rsid w:val="00B9050E"/>
    <w:rsid w:val="00B91DA0"/>
    <w:rsid w:val="00C04FBE"/>
    <w:rsid w:val="00C2412B"/>
    <w:rsid w:val="00C257AB"/>
    <w:rsid w:val="00C35DC9"/>
    <w:rsid w:val="00CC2A63"/>
    <w:rsid w:val="00CC30A8"/>
    <w:rsid w:val="00CE0197"/>
    <w:rsid w:val="00CE4196"/>
    <w:rsid w:val="00D10626"/>
    <w:rsid w:val="00D17505"/>
    <w:rsid w:val="00D37D19"/>
    <w:rsid w:val="00DB0E4B"/>
    <w:rsid w:val="00DB62ED"/>
    <w:rsid w:val="00E2273C"/>
    <w:rsid w:val="00E5326A"/>
    <w:rsid w:val="00E81C25"/>
    <w:rsid w:val="00EE454A"/>
    <w:rsid w:val="00F7406F"/>
    <w:rsid w:val="00F80B8C"/>
    <w:rsid w:val="00F955F2"/>
    <w:rsid w:val="00FA6331"/>
    <w:rsid w:val="00FB7181"/>
    <w:rsid w:val="00FE196A"/>
    <w:rsid w:val="00FF7B0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720CD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link w:val="Heading1Char"/>
    <w:uiPriority w:val="9"/>
    <w:qFormat/>
    <w:rsid w:val="009F047D"/>
    <w:pPr>
      <w:spacing w:before="100" w:beforeAutospacing="1" w:after="100" w:afterAutospacing="1"/>
      <w:outlineLvl w:val="0"/>
    </w:pPr>
    <w:rPr>
      <w:rFonts w:ascii="Times" w:hAnsi="Times"/>
      <w:b/>
      <w:bCs/>
      <w:kern w:val="36"/>
      <w:sz w:val="48"/>
      <w:szCs w:val="4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2ED"/>
    <w:pPr>
      <w:ind w:left="720"/>
      <w:contextualSpacing/>
    </w:pPr>
  </w:style>
  <w:style w:type="character" w:customStyle="1" w:styleId="apple-converted-space">
    <w:name w:val="apple-converted-space"/>
    <w:basedOn w:val="DefaultParagraphFont"/>
    <w:rsid w:val="0048159D"/>
  </w:style>
  <w:style w:type="character" w:styleId="Hyperlink">
    <w:name w:val="Hyperlink"/>
    <w:basedOn w:val="DefaultParagraphFont"/>
    <w:uiPriority w:val="99"/>
    <w:semiHidden/>
    <w:unhideWhenUsed/>
    <w:rsid w:val="0048159D"/>
    <w:rPr>
      <w:color w:val="0000FF"/>
      <w:u w:val="single"/>
    </w:rPr>
  </w:style>
  <w:style w:type="character" w:customStyle="1" w:styleId="highlight">
    <w:name w:val="highlight"/>
    <w:basedOn w:val="DefaultParagraphFont"/>
    <w:rsid w:val="009F047D"/>
  </w:style>
  <w:style w:type="character" w:customStyle="1" w:styleId="Heading1Char">
    <w:name w:val="Heading 1 Char"/>
    <w:basedOn w:val="DefaultParagraphFont"/>
    <w:link w:val="Heading1"/>
    <w:uiPriority w:val="9"/>
    <w:rsid w:val="009F047D"/>
    <w:rPr>
      <w:rFonts w:ascii="Times" w:hAnsi="Times"/>
      <w:b/>
      <w:bCs/>
      <w:kern w:val="36"/>
      <w:sz w:val="48"/>
      <w:szCs w:val="48"/>
      <w:lang w:val="en-GB" w:eastAsia="en-US"/>
    </w:rPr>
  </w:style>
  <w:style w:type="paragraph" w:styleId="BalloonText">
    <w:name w:val="Balloon Text"/>
    <w:basedOn w:val="Normal"/>
    <w:link w:val="BalloonTextChar"/>
    <w:uiPriority w:val="99"/>
    <w:semiHidden/>
    <w:unhideWhenUsed/>
    <w:rsid w:val="004E30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30C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link w:val="Heading1Char"/>
    <w:uiPriority w:val="9"/>
    <w:qFormat/>
    <w:rsid w:val="009F047D"/>
    <w:pPr>
      <w:spacing w:before="100" w:beforeAutospacing="1" w:after="100" w:afterAutospacing="1"/>
      <w:outlineLvl w:val="0"/>
    </w:pPr>
    <w:rPr>
      <w:rFonts w:ascii="Times" w:hAnsi="Times"/>
      <w:b/>
      <w:bCs/>
      <w:kern w:val="36"/>
      <w:sz w:val="48"/>
      <w:szCs w:val="4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2ED"/>
    <w:pPr>
      <w:ind w:left="720"/>
      <w:contextualSpacing/>
    </w:pPr>
  </w:style>
  <w:style w:type="character" w:customStyle="1" w:styleId="apple-converted-space">
    <w:name w:val="apple-converted-space"/>
    <w:basedOn w:val="DefaultParagraphFont"/>
    <w:rsid w:val="0048159D"/>
  </w:style>
  <w:style w:type="character" w:styleId="Hyperlink">
    <w:name w:val="Hyperlink"/>
    <w:basedOn w:val="DefaultParagraphFont"/>
    <w:uiPriority w:val="99"/>
    <w:semiHidden/>
    <w:unhideWhenUsed/>
    <w:rsid w:val="0048159D"/>
    <w:rPr>
      <w:color w:val="0000FF"/>
      <w:u w:val="single"/>
    </w:rPr>
  </w:style>
  <w:style w:type="character" w:customStyle="1" w:styleId="highlight">
    <w:name w:val="highlight"/>
    <w:basedOn w:val="DefaultParagraphFont"/>
    <w:rsid w:val="009F047D"/>
  </w:style>
  <w:style w:type="character" w:customStyle="1" w:styleId="Heading1Char">
    <w:name w:val="Heading 1 Char"/>
    <w:basedOn w:val="DefaultParagraphFont"/>
    <w:link w:val="Heading1"/>
    <w:uiPriority w:val="9"/>
    <w:rsid w:val="009F047D"/>
    <w:rPr>
      <w:rFonts w:ascii="Times" w:hAnsi="Times"/>
      <w:b/>
      <w:bCs/>
      <w:kern w:val="36"/>
      <w:sz w:val="48"/>
      <w:szCs w:val="48"/>
      <w:lang w:val="en-GB" w:eastAsia="en-US"/>
    </w:rPr>
  </w:style>
  <w:style w:type="paragraph" w:styleId="BalloonText">
    <w:name w:val="Balloon Text"/>
    <w:basedOn w:val="Normal"/>
    <w:link w:val="BalloonTextChar"/>
    <w:uiPriority w:val="99"/>
    <w:semiHidden/>
    <w:unhideWhenUsed/>
    <w:rsid w:val="004E30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30C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776355">
      <w:bodyDiv w:val="1"/>
      <w:marLeft w:val="0"/>
      <w:marRight w:val="0"/>
      <w:marTop w:val="0"/>
      <w:marBottom w:val="0"/>
      <w:divBdr>
        <w:top w:val="none" w:sz="0" w:space="0" w:color="auto"/>
        <w:left w:val="none" w:sz="0" w:space="0" w:color="auto"/>
        <w:bottom w:val="none" w:sz="0" w:space="0" w:color="auto"/>
        <w:right w:val="none" w:sz="0" w:space="0" w:color="auto"/>
      </w:divBdr>
    </w:div>
    <w:div w:id="434792757">
      <w:bodyDiv w:val="1"/>
      <w:marLeft w:val="0"/>
      <w:marRight w:val="0"/>
      <w:marTop w:val="0"/>
      <w:marBottom w:val="0"/>
      <w:divBdr>
        <w:top w:val="none" w:sz="0" w:space="0" w:color="auto"/>
        <w:left w:val="none" w:sz="0" w:space="0" w:color="auto"/>
        <w:bottom w:val="none" w:sz="0" w:space="0" w:color="auto"/>
        <w:right w:val="none" w:sz="0" w:space="0" w:color="auto"/>
      </w:divBdr>
    </w:div>
    <w:div w:id="630212398">
      <w:bodyDiv w:val="1"/>
      <w:marLeft w:val="0"/>
      <w:marRight w:val="0"/>
      <w:marTop w:val="0"/>
      <w:marBottom w:val="0"/>
      <w:divBdr>
        <w:top w:val="none" w:sz="0" w:space="0" w:color="auto"/>
        <w:left w:val="none" w:sz="0" w:space="0" w:color="auto"/>
        <w:bottom w:val="none" w:sz="0" w:space="0" w:color="auto"/>
        <w:right w:val="none" w:sz="0" w:space="0" w:color="auto"/>
      </w:divBdr>
    </w:div>
    <w:div w:id="769353027">
      <w:bodyDiv w:val="1"/>
      <w:marLeft w:val="0"/>
      <w:marRight w:val="0"/>
      <w:marTop w:val="0"/>
      <w:marBottom w:val="0"/>
      <w:divBdr>
        <w:top w:val="none" w:sz="0" w:space="0" w:color="auto"/>
        <w:left w:val="none" w:sz="0" w:space="0" w:color="auto"/>
        <w:bottom w:val="none" w:sz="0" w:space="0" w:color="auto"/>
        <w:right w:val="none" w:sz="0" w:space="0" w:color="auto"/>
      </w:divBdr>
    </w:div>
    <w:div w:id="1037662366">
      <w:bodyDiv w:val="1"/>
      <w:marLeft w:val="0"/>
      <w:marRight w:val="0"/>
      <w:marTop w:val="0"/>
      <w:marBottom w:val="0"/>
      <w:divBdr>
        <w:top w:val="none" w:sz="0" w:space="0" w:color="auto"/>
        <w:left w:val="none" w:sz="0" w:space="0" w:color="auto"/>
        <w:bottom w:val="none" w:sz="0" w:space="0" w:color="auto"/>
        <w:right w:val="none" w:sz="0" w:space="0" w:color="auto"/>
      </w:divBdr>
    </w:div>
    <w:div w:id="1126196820">
      <w:bodyDiv w:val="1"/>
      <w:marLeft w:val="0"/>
      <w:marRight w:val="0"/>
      <w:marTop w:val="0"/>
      <w:marBottom w:val="0"/>
      <w:divBdr>
        <w:top w:val="none" w:sz="0" w:space="0" w:color="auto"/>
        <w:left w:val="none" w:sz="0" w:space="0" w:color="auto"/>
        <w:bottom w:val="none" w:sz="0" w:space="0" w:color="auto"/>
        <w:right w:val="none" w:sz="0" w:space="0" w:color="auto"/>
      </w:divBdr>
      <w:divsChild>
        <w:div w:id="286620215">
          <w:marLeft w:val="0"/>
          <w:marRight w:val="0"/>
          <w:marTop w:val="30"/>
          <w:marBottom w:val="0"/>
          <w:divBdr>
            <w:top w:val="none" w:sz="0" w:space="0" w:color="auto"/>
            <w:left w:val="none" w:sz="0" w:space="0" w:color="auto"/>
            <w:bottom w:val="none" w:sz="0" w:space="0" w:color="auto"/>
            <w:right w:val="none" w:sz="0" w:space="0" w:color="auto"/>
          </w:divBdr>
        </w:div>
      </w:divsChild>
    </w:div>
    <w:div w:id="1172642863">
      <w:bodyDiv w:val="1"/>
      <w:marLeft w:val="0"/>
      <w:marRight w:val="0"/>
      <w:marTop w:val="0"/>
      <w:marBottom w:val="0"/>
      <w:divBdr>
        <w:top w:val="none" w:sz="0" w:space="0" w:color="auto"/>
        <w:left w:val="none" w:sz="0" w:space="0" w:color="auto"/>
        <w:bottom w:val="none" w:sz="0" w:space="0" w:color="auto"/>
        <w:right w:val="none" w:sz="0" w:space="0" w:color="auto"/>
      </w:divBdr>
    </w:div>
    <w:div w:id="1495947330">
      <w:bodyDiv w:val="1"/>
      <w:marLeft w:val="0"/>
      <w:marRight w:val="0"/>
      <w:marTop w:val="0"/>
      <w:marBottom w:val="0"/>
      <w:divBdr>
        <w:top w:val="none" w:sz="0" w:space="0" w:color="auto"/>
        <w:left w:val="none" w:sz="0" w:space="0" w:color="auto"/>
        <w:bottom w:val="none" w:sz="0" w:space="0" w:color="auto"/>
        <w:right w:val="none" w:sz="0" w:space="0" w:color="auto"/>
      </w:divBdr>
    </w:div>
    <w:div w:id="1731267543">
      <w:bodyDiv w:val="1"/>
      <w:marLeft w:val="0"/>
      <w:marRight w:val="0"/>
      <w:marTop w:val="0"/>
      <w:marBottom w:val="0"/>
      <w:divBdr>
        <w:top w:val="none" w:sz="0" w:space="0" w:color="auto"/>
        <w:left w:val="none" w:sz="0" w:space="0" w:color="auto"/>
        <w:bottom w:val="none" w:sz="0" w:space="0" w:color="auto"/>
        <w:right w:val="none" w:sz="0" w:space="0" w:color="auto"/>
      </w:divBdr>
    </w:div>
    <w:div w:id="19828037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ncbi.nlm.nih.gov/pubmed/?term=Schmidt%20CS%5BAuthor%5D&amp;cauthor=true&amp;cauthor_uid=23374351" TargetMode="External"/><Relationship Id="rId20" Type="http://schemas.openxmlformats.org/officeDocument/2006/relationships/hyperlink" Target="https://www.ncbi.nlm.nih.gov/pubmed/?term=Leonhardt%20H%5BAuthor%5D&amp;cauthor=true&amp;cauthor_uid=23374351" TargetMode="External"/><Relationship Id="rId21" Type="http://schemas.openxmlformats.org/officeDocument/2006/relationships/hyperlink" Target="https://www.ncbi.nlm.nih.gov/pubmed/?term=Joffe%20B%5BAuthor%5D&amp;cauthor=true&amp;cauthor_uid=23374351"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www.ncbi.nlm.nih.gov/pubmed/?term=Krebs%20S%5BAuthor%5D&amp;cauthor=true&amp;cauthor_uid=23374351" TargetMode="External"/><Relationship Id="rId11" Type="http://schemas.openxmlformats.org/officeDocument/2006/relationships/hyperlink" Target="https://www.ncbi.nlm.nih.gov/pubmed/?term=Zwerger%20M%5BAuthor%5D&amp;cauthor=true&amp;cauthor_uid=23374351" TargetMode="External"/><Relationship Id="rId12" Type="http://schemas.openxmlformats.org/officeDocument/2006/relationships/hyperlink" Target="https://www.ncbi.nlm.nih.gov/pubmed/?term=Cohen%20TV%5BAuthor%5D&amp;cauthor=true&amp;cauthor_uid=23374351" TargetMode="External"/><Relationship Id="rId13" Type="http://schemas.openxmlformats.org/officeDocument/2006/relationships/hyperlink" Target="https://www.ncbi.nlm.nih.gov/pubmed/?term=Devys%20D%5BAuthor%5D&amp;cauthor=true&amp;cauthor_uid=23374351" TargetMode="External"/><Relationship Id="rId14" Type="http://schemas.openxmlformats.org/officeDocument/2006/relationships/hyperlink" Target="https://www.ncbi.nlm.nih.gov/pubmed/?term=Foisner%20R%5BAuthor%5D&amp;cauthor=true&amp;cauthor_uid=23374351" TargetMode="External"/><Relationship Id="rId15" Type="http://schemas.openxmlformats.org/officeDocument/2006/relationships/hyperlink" Target="https://www.ncbi.nlm.nih.gov/pubmed/?term=Peichl%20L%5BAuthor%5D&amp;cauthor=true&amp;cauthor_uid=23374351" TargetMode="External"/><Relationship Id="rId16" Type="http://schemas.openxmlformats.org/officeDocument/2006/relationships/hyperlink" Target="https://www.ncbi.nlm.nih.gov/pubmed/?term=Herrmann%20H%5BAuthor%5D&amp;cauthor=true&amp;cauthor_uid=23374351" TargetMode="External"/><Relationship Id="rId17" Type="http://schemas.openxmlformats.org/officeDocument/2006/relationships/hyperlink" Target="https://www.ncbi.nlm.nih.gov/pubmed/?term=Blum%20H%5BAuthor%5D&amp;cauthor=true&amp;cauthor_uid=23374351" TargetMode="External"/><Relationship Id="rId18" Type="http://schemas.openxmlformats.org/officeDocument/2006/relationships/hyperlink" Target="https://www.ncbi.nlm.nih.gov/pubmed/?term=Engelkamp%20D%5BAuthor%5D&amp;cauthor=true&amp;cauthor_uid=23374351" TargetMode="External"/><Relationship Id="rId19" Type="http://schemas.openxmlformats.org/officeDocument/2006/relationships/hyperlink" Target="https://www.ncbi.nlm.nih.gov/pubmed/?term=Stewart%20CL%5BAuthor%5D&amp;cauthor=true&amp;cauthor_uid=23374351"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ncbi.nlm.nih.gov/pubmed/?term=Solovei%20I%5BAuthor%5D&amp;cauthor=true&amp;cauthor_uid=23374351" TargetMode="External"/><Relationship Id="rId7" Type="http://schemas.openxmlformats.org/officeDocument/2006/relationships/hyperlink" Target="https://www.ncbi.nlm.nih.gov/pubmed/?term=Wang%20AS%5BAuthor%5D&amp;cauthor=true&amp;cauthor_uid=23374351" TargetMode="External"/><Relationship Id="rId8" Type="http://schemas.openxmlformats.org/officeDocument/2006/relationships/hyperlink" Target="https://www.ncbi.nlm.nih.gov/pubmed/?term=Thanisch%20K%5BAuthor%5D&amp;cauthor=true&amp;cauthor_uid=233743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1518</Words>
  <Characters>8658</Characters>
  <Application>Microsoft Macintosh Word</Application>
  <DocSecurity>0</DocSecurity>
  <Lines>72</Lines>
  <Paragraphs>20</Paragraphs>
  <ScaleCrop>false</ScaleCrop>
  <Company>Gladstone Institute</Company>
  <LinksUpToDate>false</LinksUpToDate>
  <CharactersWithSpaces>10156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Roopsha Sengupta</dc:creator>
  <cp:keywords/>
  <dc:description/>
  <cp:lastModifiedBy>Azim Surani</cp:lastModifiedBy>
  <cp:revision>3</cp:revision>
  <dcterms:created xsi:type="dcterms:W3CDTF">2017-02-21T15:33:00Z</dcterms:created>
  <dcterms:modified xsi:type="dcterms:W3CDTF">2017-02-21T15:39:00Z</dcterms:modified>
</cp:coreProperties>
</file>