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9FDCB5" w14:textId="3C5BF1E0" w:rsidR="0073193D" w:rsidRDefault="00EC7AC8" w:rsidP="00EC7AC8">
      <w:pPr>
        <w:jc w:val="center"/>
        <w:rPr>
          <w:rFonts w:ascii="Gill Sans MT" w:hAnsi="Gill Sans MT"/>
          <w:b/>
          <w:bCs/>
        </w:rPr>
      </w:pPr>
      <w:r>
        <w:rPr>
          <w:rFonts w:ascii="Gill Sans MT" w:hAnsi="Gill Sans MT"/>
          <w:b/>
          <w:bCs/>
        </w:rPr>
        <w:t>MILTON PP4363352 AMENDMENT APPLICATION – LAY SUMMARY</w:t>
      </w:r>
    </w:p>
    <w:p w14:paraId="04596D41" w14:textId="36D76427" w:rsidR="00EC7AC8" w:rsidRDefault="00EC7AC8" w:rsidP="00EC7AC8">
      <w:pPr>
        <w:rPr>
          <w:rFonts w:ascii="Gill Sans MT" w:hAnsi="Gill Sans MT"/>
          <w:b/>
          <w:bCs/>
        </w:rPr>
      </w:pPr>
    </w:p>
    <w:p w14:paraId="61A78C02" w14:textId="0F71C361" w:rsidR="000D68CC" w:rsidRDefault="000D68CC" w:rsidP="00EC7AC8">
      <w:pPr>
        <w:rPr>
          <w:rFonts w:ascii="Gill Sans MT" w:hAnsi="Gill Sans MT"/>
          <w:b/>
          <w:bCs/>
        </w:rPr>
      </w:pPr>
      <w:r>
        <w:rPr>
          <w:rFonts w:ascii="Gill Sans MT" w:hAnsi="Gill Sans MT"/>
          <w:b/>
          <w:bCs/>
        </w:rPr>
        <w:t>Amendment requested</w:t>
      </w:r>
    </w:p>
    <w:p w14:paraId="286E1A9E" w14:textId="7B4B239D" w:rsidR="00F46A57" w:rsidRDefault="00F46A57" w:rsidP="00EC7AC8">
      <w:pPr>
        <w:rPr>
          <w:rFonts w:ascii="Gill Sans MT" w:hAnsi="Gill Sans MT"/>
        </w:rPr>
      </w:pPr>
      <w:r>
        <w:rPr>
          <w:rFonts w:ascii="Gill Sans MT" w:hAnsi="Gill Sans MT"/>
        </w:rPr>
        <w:t>We are requesting two separate amendments to this Project Licence.</w:t>
      </w:r>
    </w:p>
    <w:p w14:paraId="46F57F03" w14:textId="52A5B9A2" w:rsidR="00F46A57" w:rsidRPr="00F46A57" w:rsidRDefault="00F46A57" w:rsidP="00F46A57">
      <w:pPr>
        <w:rPr>
          <w:rFonts w:ascii="Gill Sans MT" w:hAnsi="Gill Sans MT"/>
          <w:u w:val="single"/>
        </w:rPr>
      </w:pPr>
      <w:r>
        <w:rPr>
          <w:rFonts w:ascii="Gill Sans MT" w:hAnsi="Gill Sans MT"/>
          <w:u w:val="single"/>
        </w:rPr>
        <w:t>1. Change in the number of animals authorised for use in Protocols 2 and 6</w:t>
      </w:r>
    </w:p>
    <w:p w14:paraId="79E6001D" w14:textId="5364EB66" w:rsidR="009C30C2" w:rsidRDefault="00EC7AC8" w:rsidP="00EC7AC8">
      <w:pPr>
        <w:rPr>
          <w:rFonts w:ascii="Gill Sans MT" w:hAnsi="Gill Sans MT"/>
        </w:rPr>
      </w:pPr>
      <w:r>
        <w:rPr>
          <w:rFonts w:ascii="Gill Sans MT" w:hAnsi="Gill Sans MT"/>
        </w:rPr>
        <w:t xml:space="preserve">We are </w:t>
      </w:r>
      <w:r w:rsidR="009C30C2">
        <w:rPr>
          <w:rFonts w:ascii="Gill Sans MT" w:hAnsi="Gill Sans MT"/>
        </w:rPr>
        <w:t>requesting an amendment to the numbers of animals to be used on two protocols:</w:t>
      </w:r>
    </w:p>
    <w:p w14:paraId="387D4EC7" w14:textId="0B6A916F" w:rsidR="009C30C2" w:rsidRDefault="009C30C2" w:rsidP="009C30C2">
      <w:pPr>
        <w:pStyle w:val="ListParagraph"/>
        <w:numPr>
          <w:ilvl w:val="0"/>
          <w:numId w:val="1"/>
        </w:numPr>
        <w:rPr>
          <w:rFonts w:ascii="Gill Sans MT" w:hAnsi="Gill Sans MT"/>
        </w:rPr>
      </w:pPr>
      <w:r>
        <w:rPr>
          <w:rFonts w:ascii="Gill Sans MT" w:hAnsi="Gill Sans MT"/>
        </w:rPr>
        <w:t xml:space="preserve">An increase in the number of animals used on </w:t>
      </w:r>
      <w:r w:rsidRPr="009C30C2">
        <w:rPr>
          <w:rFonts w:ascii="Gill Sans MT" w:hAnsi="Gill Sans MT"/>
          <w:i/>
          <w:iCs/>
        </w:rPr>
        <w:t>Protocol 6: Behavioural tasks measuring maladaptive fear learning with behavioural, acute or chronic systemic manipulations (severe)</w:t>
      </w:r>
      <w:r>
        <w:rPr>
          <w:rFonts w:ascii="Gill Sans MT" w:hAnsi="Gill Sans MT"/>
        </w:rPr>
        <w:t xml:space="preserve"> from 200 to </w:t>
      </w:r>
      <w:r w:rsidR="00906903">
        <w:rPr>
          <w:rFonts w:ascii="Gill Sans MT" w:hAnsi="Gill Sans MT"/>
        </w:rPr>
        <w:t>600</w:t>
      </w:r>
    </w:p>
    <w:p w14:paraId="659A3EE4" w14:textId="0F6E2FD0" w:rsidR="00EC7AC8" w:rsidRDefault="009C30C2" w:rsidP="009C30C2">
      <w:pPr>
        <w:pStyle w:val="ListParagraph"/>
        <w:numPr>
          <w:ilvl w:val="0"/>
          <w:numId w:val="1"/>
        </w:numPr>
        <w:rPr>
          <w:rFonts w:ascii="Gill Sans MT" w:hAnsi="Gill Sans MT"/>
        </w:rPr>
      </w:pPr>
      <w:r>
        <w:rPr>
          <w:rFonts w:ascii="Gill Sans MT" w:hAnsi="Gill Sans MT"/>
        </w:rPr>
        <w:t xml:space="preserve">A decrease in the number of animals used on </w:t>
      </w:r>
      <w:r w:rsidRPr="009C30C2">
        <w:rPr>
          <w:rFonts w:ascii="Gill Sans MT" w:hAnsi="Gill Sans MT"/>
          <w:i/>
          <w:iCs/>
        </w:rPr>
        <w:t>Protocol 2: Behavioural tasks measuring adaptive fear learning with behavioural, acute or chronic systemic manipulations</w:t>
      </w:r>
      <w:r>
        <w:rPr>
          <w:rFonts w:ascii="Gill Sans MT" w:hAnsi="Gill Sans MT"/>
          <w:i/>
          <w:iCs/>
        </w:rPr>
        <w:t xml:space="preserve"> (moderate)</w:t>
      </w:r>
      <w:r>
        <w:rPr>
          <w:rFonts w:ascii="Gill Sans MT" w:hAnsi="Gill Sans MT"/>
        </w:rPr>
        <w:t xml:space="preserve"> from 700 to </w:t>
      </w:r>
      <w:r w:rsidR="00906903">
        <w:rPr>
          <w:rFonts w:ascii="Gill Sans MT" w:hAnsi="Gill Sans MT"/>
        </w:rPr>
        <w:t>400</w:t>
      </w:r>
    </w:p>
    <w:p w14:paraId="5A052B8F" w14:textId="3B0E2E0F" w:rsidR="009C30C2" w:rsidRDefault="009C30C2" w:rsidP="009C30C2">
      <w:pPr>
        <w:rPr>
          <w:rFonts w:ascii="Gill Sans MT" w:hAnsi="Gill Sans MT"/>
        </w:rPr>
      </w:pPr>
      <w:r>
        <w:rPr>
          <w:rFonts w:ascii="Gill Sans MT" w:hAnsi="Gill Sans MT"/>
        </w:rPr>
        <w:t xml:space="preserve">We are asking for this amendment </w:t>
      </w:r>
      <w:r w:rsidR="008B3DF7">
        <w:rPr>
          <w:rFonts w:ascii="Gill Sans MT" w:hAnsi="Gill Sans MT"/>
        </w:rPr>
        <w:t xml:space="preserve">for two reasons. First, </w:t>
      </w:r>
      <w:r>
        <w:rPr>
          <w:rFonts w:ascii="Gill Sans MT" w:hAnsi="Gill Sans MT"/>
        </w:rPr>
        <w:t xml:space="preserve">since the PPL was granted in November 2023, we have received additional funding from </w:t>
      </w:r>
      <w:r w:rsidR="000D68CC">
        <w:rPr>
          <w:rFonts w:ascii="Gill Sans MT" w:hAnsi="Gill Sans MT"/>
        </w:rPr>
        <w:t>the following sources:</w:t>
      </w:r>
    </w:p>
    <w:p w14:paraId="1C8297AF" w14:textId="6515CBA6" w:rsidR="000D68CC" w:rsidRPr="000D68CC" w:rsidRDefault="000D68CC" w:rsidP="000D68CC">
      <w:pPr>
        <w:pStyle w:val="ListParagraph"/>
        <w:numPr>
          <w:ilvl w:val="0"/>
          <w:numId w:val="1"/>
        </w:numPr>
        <w:rPr>
          <w:rFonts w:ascii="Gill Sans MT" w:hAnsi="Gill Sans MT"/>
        </w:rPr>
      </w:pPr>
      <w:r>
        <w:rPr>
          <w:rFonts w:ascii="Gill Sans MT" w:hAnsi="Gill Sans MT"/>
        </w:rPr>
        <w:t xml:space="preserve">£20,000 from the University of Cambridge </w:t>
      </w:r>
      <w:r w:rsidRPr="000D68CC">
        <w:rPr>
          <w:rFonts w:ascii="Gill Sans MT" w:hAnsi="Gill Sans MT"/>
        </w:rPr>
        <w:t>S</w:t>
      </w:r>
      <w:r>
        <w:rPr>
          <w:rFonts w:ascii="Gill Sans MT" w:hAnsi="Gill Sans MT"/>
        </w:rPr>
        <w:t xml:space="preserve">chool of </w:t>
      </w:r>
      <w:r w:rsidRPr="000D68CC">
        <w:rPr>
          <w:rFonts w:ascii="Gill Sans MT" w:hAnsi="Gill Sans MT"/>
        </w:rPr>
        <w:t>B</w:t>
      </w:r>
      <w:r>
        <w:rPr>
          <w:rFonts w:ascii="Gill Sans MT" w:hAnsi="Gill Sans MT"/>
        </w:rPr>
        <w:t xml:space="preserve">iological </w:t>
      </w:r>
      <w:r w:rsidRPr="000D68CC">
        <w:rPr>
          <w:rFonts w:ascii="Gill Sans MT" w:hAnsi="Gill Sans MT"/>
        </w:rPr>
        <w:t>S</w:t>
      </w:r>
      <w:r>
        <w:rPr>
          <w:rFonts w:ascii="Gill Sans MT" w:hAnsi="Gill Sans MT"/>
        </w:rPr>
        <w:t>ciences</w:t>
      </w:r>
      <w:r w:rsidRPr="000D68CC">
        <w:rPr>
          <w:rFonts w:ascii="Gill Sans MT" w:hAnsi="Gill Sans MT"/>
        </w:rPr>
        <w:t xml:space="preserve"> Seed Fund </w:t>
      </w:r>
      <w:r>
        <w:rPr>
          <w:rFonts w:ascii="Gill Sans MT" w:hAnsi="Gill Sans MT"/>
        </w:rPr>
        <w:t>(</w:t>
      </w:r>
      <w:r w:rsidRPr="000D68CC">
        <w:rPr>
          <w:rFonts w:ascii="Gill Sans MT" w:hAnsi="Gill Sans MT"/>
        </w:rPr>
        <w:t>Nov 1st</w:t>
      </w:r>
      <w:proofErr w:type="gramStart"/>
      <w:r w:rsidRPr="000D68CC">
        <w:rPr>
          <w:rFonts w:ascii="Gill Sans MT" w:hAnsi="Gill Sans MT"/>
        </w:rPr>
        <w:t xml:space="preserve"> 2024</w:t>
      </w:r>
      <w:proofErr w:type="gramEnd"/>
      <w:r w:rsidRPr="000D68CC">
        <w:rPr>
          <w:rFonts w:ascii="Gill Sans MT" w:hAnsi="Gill Sans MT"/>
        </w:rPr>
        <w:t xml:space="preserve"> - June 30th 2025</w:t>
      </w:r>
      <w:r>
        <w:rPr>
          <w:rFonts w:ascii="Gill Sans MT" w:hAnsi="Gill Sans MT"/>
        </w:rPr>
        <w:t>)</w:t>
      </w:r>
    </w:p>
    <w:p w14:paraId="27BDA3A7" w14:textId="3F62A5AC" w:rsidR="000D68CC" w:rsidRDefault="000D68CC" w:rsidP="000D68CC">
      <w:pPr>
        <w:pStyle w:val="ListParagraph"/>
        <w:numPr>
          <w:ilvl w:val="0"/>
          <w:numId w:val="1"/>
        </w:numPr>
        <w:rPr>
          <w:rFonts w:ascii="Gill Sans MT" w:hAnsi="Gill Sans MT"/>
        </w:rPr>
      </w:pPr>
      <w:r w:rsidRPr="000D68CC">
        <w:rPr>
          <w:rFonts w:ascii="Gill Sans MT" w:hAnsi="Gill Sans MT"/>
        </w:rPr>
        <w:t>£140,000</w:t>
      </w:r>
      <w:r>
        <w:rPr>
          <w:rFonts w:ascii="Gill Sans MT" w:hAnsi="Gill Sans MT"/>
        </w:rPr>
        <w:t xml:space="preserve"> for a </w:t>
      </w:r>
      <w:r w:rsidRPr="000D68CC">
        <w:rPr>
          <w:rFonts w:ascii="Gill Sans MT" w:hAnsi="Gill Sans MT"/>
        </w:rPr>
        <w:t xml:space="preserve">Woolf Fisher PhD scholarship to Alex Matthews, Jeff Dalley's lab. </w:t>
      </w:r>
      <w:r>
        <w:rPr>
          <w:rFonts w:ascii="Gill Sans MT" w:hAnsi="Gill Sans MT"/>
        </w:rPr>
        <w:t>(</w:t>
      </w:r>
      <w:r w:rsidRPr="000D68CC">
        <w:rPr>
          <w:rFonts w:ascii="Gill Sans MT" w:hAnsi="Gill Sans MT"/>
        </w:rPr>
        <w:t>October 2025-September 2028</w:t>
      </w:r>
      <w:r>
        <w:rPr>
          <w:rFonts w:ascii="Gill Sans MT" w:hAnsi="Gill Sans MT"/>
        </w:rPr>
        <w:t>)</w:t>
      </w:r>
    </w:p>
    <w:p w14:paraId="12390C9A" w14:textId="45B8DADE" w:rsidR="000D68CC" w:rsidRDefault="000D68CC" w:rsidP="000D68CC">
      <w:pPr>
        <w:pStyle w:val="ListParagraph"/>
        <w:numPr>
          <w:ilvl w:val="0"/>
          <w:numId w:val="1"/>
        </w:numPr>
        <w:rPr>
          <w:rFonts w:ascii="Gill Sans MT" w:hAnsi="Gill Sans MT"/>
        </w:rPr>
      </w:pPr>
      <w:r>
        <w:rPr>
          <w:rFonts w:ascii="Gill Sans MT" w:hAnsi="Gill Sans MT"/>
        </w:rPr>
        <w:t>£27,000 for a Q550 PhD Scholarship to Charlotte Rye, Amy Milton’s lab (October 2024-September 2027)</w:t>
      </w:r>
    </w:p>
    <w:p w14:paraId="2F7DE7B0" w14:textId="3275499A" w:rsidR="000D68CC" w:rsidRDefault="000D68CC" w:rsidP="000D68CC">
      <w:pPr>
        <w:rPr>
          <w:rFonts w:ascii="Gill Sans MT" w:hAnsi="Gill Sans MT"/>
        </w:rPr>
      </w:pPr>
      <w:r>
        <w:rPr>
          <w:rFonts w:ascii="Gill Sans MT" w:hAnsi="Gill Sans MT"/>
        </w:rPr>
        <w:t xml:space="preserve">We are also currently preparing an application to UKRI (BBSRC) that will be submitted in January 2025 with an estimated value of £750,000. </w:t>
      </w:r>
    </w:p>
    <w:p w14:paraId="1B2F2C71" w14:textId="77777777" w:rsidR="008B3DF7" w:rsidRPr="000D68CC" w:rsidRDefault="008B3DF7" w:rsidP="008B3DF7">
      <w:pPr>
        <w:rPr>
          <w:rFonts w:ascii="Gill Sans MT" w:hAnsi="Gill Sans MT"/>
        </w:rPr>
      </w:pPr>
      <w:r>
        <w:rPr>
          <w:rFonts w:ascii="Gill Sans MT" w:hAnsi="Gill Sans MT"/>
        </w:rPr>
        <w:t xml:space="preserve">All these projects focus on the study of maladaptive fear learning, which necessitates the use of up to 20 footshocks within the animal’s lifetime. </w:t>
      </w:r>
    </w:p>
    <w:p w14:paraId="4A25E6A4" w14:textId="10EF45A9" w:rsidR="002F125F" w:rsidRDefault="008B3DF7" w:rsidP="000D68CC">
      <w:pPr>
        <w:rPr>
          <w:rFonts w:ascii="Gill Sans MT" w:hAnsi="Gill Sans MT"/>
        </w:rPr>
      </w:pPr>
      <w:r>
        <w:rPr>
          <w:rFonts w:ascii="Gill Sans MT" w:hAnsi="Gill Sans MT"/>
        </w:rPr>
        <w:t xml:space="preserve">Second, we have realised that the current structure of the PPL will overestimate the number of animals receiving 20 shocks in experiments investigating the comorbidity between the PTSD-like phenotype and other mental health disorder models. </w:t>
      </w:r>
      <w:r w:rsidR="002559B6">
        <w:rPr>
          <w:rFonts w:ascii="Gill Sans MT" w:hAnsi="Gill Sans MT"/>
        </w:rPr>
        <w:t>To explain: w</w:t>
      </w:r>
      <w:r>
        <w:rPr>
          <w:rFonts w:ascii="Gill Sans MT" w:hAnsi="Gill Sans MT"/>
        </w:rPr>
        <w:t xml:space="preserve">hen we are studying the PTSD-like phenotype alone, we </w:t>
      </w:r>
      <w:proofErr w:type="gramStart"/>
      <w:r>
        <w:rPr>
          <w:rFonts w:ascii="Gill Sans MT" w:hAnsi="Gill Sans MT"/>
        </w:rPr>
        <w:t>are able to</w:t>
      </w:r>
      <w:proofErr w:type="gramEnd"/>
      <w:r>
        <w:rPr>
          <w:rFonts w:ascii="Gill Sans MT" w:hAnsi="Gill Sans MT"/>
        </w:rPr>
        <w:t xml:space="preserve"> assign control animals (receiving 1-3 shocks throughout the lifetime) to Protocol 2, and experimental animals (receiving up to 20 shocks throughout the lifetime) to Protocol 6</w:t>
      </w:r>
      <w:r w:rsidR="002559B6">
        <w:rPr>
          <w:rFonts w:ascii="Gill Sans MT" w:hAnsi="Gill Sans MT"/>
        </w:rPr>
        <w:t xml:space="preserve"> </w:t>
      </w:r>
      <w:r w:rsidR="002559B6">
        <w:rPr>
          <w:rFonts w:ascii="Gill Sans MT" w:hAnsi="Gill Sans MT"/>
          <w:i/>
          <w:iCs/>
        </w:rPr>
        <w:t>prior to the start of the experiment</w:t>
      </w:r>
      <w:r>
        <w:rPr>
          <w:rFonts w:ascii="Gill Sans MT" w:hAnsi="Gill Sans MT"/>
        </w:rPr>
        <w:t xml:space="preserve">. However, in comorbidity experiments (e.g. examining the link between prior trauma experience and development of OCD-like behaviour), we capitalise on natural variation in checking behaviour across the population. We are unable to determine whether animals are likely to be low-checkers or high-checkers without conducting behavioural procedures, for which rats need to be pre-assigned to a protocol. However, 50% of the animals (50% low-checkers, and 50% high-checkers) would be put into the control group and receive only 1-3 shocks throughout the lifetime. As we are unable to identify which animals would receive &lt;3 shocks and which would receive &lt;20 shocks in advance of starting procedures, we would have to assign </w:t>
      </w:r>
      <w:r w:rsidRPr="002F125F">
        <w:rPr>
          <w:rFonts w:ascii="Gill Sans MT" w:hAnsi="Gill Sans MT"/>
          <w:i/>
          <w:iCs/>
        </w:rPr>
        <w:t>all rats</w:t>
      </w:r>
      <w:r>
        <w:rPr>
          <w:rFonts w:ascii="Gill Sans MT" w:hAnsi="Gill Sans MT"/>
        </w:rPr>
        <w:t xml:space="preserve"> to Protocol 6 to allow for the possibility that </w:t>
      </w:r>
      <w:r w:rsidR="002F125F">
        <w:rPr>
          <w:rFonts w:ascii="Gill Sans MT" w:hAnsi="Gill Sans MT"/>
        </w:rPr>
        <w:t>they may receive up to 20 shocks (</w:t>
      </w:r>
      <w:proofErr w:type="gramStart"/>
      <w:r w:rsidR="002F125F">
        <w:rPr>
          <w:rFonts w:ascii="Gill Sans MT" w:hAnsi="Gill Sans MT"/>
        </w:rPr>
        <w:t>when in reality, 50%</w:t>
      </w:r>
      <w:proofErr w:type="gramEnd"/>
      <w:r w:rsidR="002F125F">
        <w:rPr>
          <w:rFonts w:ascii="Gill Sans MT" w:hAnsi="Gill Sans MT"/>
        </w:rPr>
        <w:t xml:space="preserve"> of the animals </w:t>
      </w:r>
      <w:r w:rsidR="002559B6">
        <w:rPr>
          <w:rFonts w:ascii="Gill Sans MT" w:hAnsi="Gill Sans MT"/>
        </w:rPr>
        <w:t xml:space="preserve">in these studies </w:t>
      </w:r>
      <w:r w:rsidR="002F125F">
        <w:rPr>
          <w:rFonts w:ascii="Gill Sans MT" w:hAnsi="Gill Sans MT"/>
        </w:rPr>
        <w:t>will not receive more than 3). Thus, although this amendment will increase the number of animals on the severe protocol, in practice many of these animals will only experience moderate severity.</w:t>
      </w:r>
    </w:p>
    <w:p w14:paraId="5B169D53" w14:textId="77777777" w:rsidR="00F46A57" w:rsidRDefault="00F46A57" w:rsidP="000D68CC">
      <w:pPr>
        <w:rPr>
          <w:rFonts w:ascii="Gill Sans MT" w:hAnsi="Gill Sans MT"/>
          <w:u w:val="single"/>
        </w:rPr>
      </w:pPr>
    </w:p>
    <w:p w14:paraId="66233A76" w14:textId="16050ED4" w:rsidR="000D68CC" w:rsidRDefault="00F46A57" w:rsidP="000D68CC">
      <w:pPr>
        <w:rPr>
          <w:rFonts w:ascii="Gill Sans MT" w:hAnsi="Gill Sans MT"/>
        </w:rPr>
      </w:pPr>
      <w:r>
        <w:rPr>
          <w:rFonts w:ascii="Gill Sans MT" w:hAnsi="Gill Sans MT"/>
          <w:u w:val="single"/>
        </w:rPr>
        <w:t>2. Authorisation to rehome rats on Protocol 1</w:t>
      </w:r>
    </w:p>
    <w:p w14:paraId="7FD985E3" w14:textId="398F1863" w:rsidR="00F46A57" w:rsidRPr="00F46A57" w:rsidRDefault="00F46A57" w:rsidP="000D68CC">
      <w:pPr>
        <w:rPr>
          <w:rFonts w:ascii="Gill Sans MT" w:hAnsi="Gill Sans MT"/>
        </w:rPr>
      </w:pPr>
      <w:r>
        <w:rPr>
          <w:rFonts w:ascii="Gill Sans MT" w:hAnsi="Gill Sans MT"/>
        </w:rPr>
        <w:lastRenderedPageBreak/>
        <w:t xml:space="preserve">Protocol 1 includes a mandatory step that dams are killed after pup weaning. However, the Home Office have been willing to approve rehoming for some animals once authorised by the NVS, and we would like to include this as an option for the dams on this protocol to avoid additional </w:t>
      </w:r>
      <w:r>
        <w:rPr>
          <w:rFonts w:ascii="Gill Sans MT" w:hAnsi="Gill Sans MT"/>
          <w:i/>
          <w:iCs/>
        </w:rPr>
        <w:t>ad hoc</w:t>
      </w:r>
      <w:r>
        <w:rPr>
          <w:rFonts w:ascii="Gill Sans MT" w:hAnsi="Gill Sans MT"/>
        </w:rPr>
        <w:t xml:space="preserve"> requests.</w:t>
      </w:r>
    </w:p>
    <w:sectPr w:rsidR="00F46A57" w:rsidRPr="00F46A5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51BF9" w14:textId="77777777" w:rsidR="00A607BC" w:rsidRDefault="00A607BC" w:rsidP="00A607BC">
      <w:pPr>
        <w:spacing w:after="0" w:line="240" w:lineRule="auto"/>
      </w:pPr>
      <w:r>
        <w:separator/>
      </w:r>
    </w:p>
  </w:endnote>
  <w:endnote w:type="continuationSeparator" w:id="0">
    <w:p w14:paraId="60219318" w14:textId="77777777" w:rsidR="00A607BC" w:rsidRDefault="00A607BC" w:rsidP="00A60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4BE1B0" w14:textId="77777777" w:rsidR="00A607BC" w:rsidRDefault="00A607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22015" w14:textId="77777777" w:rsidR="00A607BC" w:rsidRDefault="00A607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E08B9" w14:textId="77777777" w:rsidR="00A607BC" w:rsidRDefault="00A60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6DEB9B" w14:textId="77777777" w:rsidR="00A607BC" w:rsidRDefault="00A607BC" w:rsidP="00A607BC">
      <w:pPr>
        <w:spacing w:after="0" w:line="240" w:lineRule="auto"/>
      </w:pPr>
      <w:r>
        <w:separator/>
      </w:r>
    </w:p>
  </w:footnote>
  <w:footnote w:type="continuationSeparator" w:id="0">
    <w:p w14:paraId="2C2FB023" w14:textId="77777777" w:rsidR="00A607BC" w:rsidRDefault="00A607BC" w:rsidP="00A60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F18C2" w14:textId="77777777" w:rsidR="00A607BC" w:rsidRDefault="00A607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4978310"/>
      <w:docPartObj>
        <w:docPartGallery w:val="Watermarks"/>
        <w:docPartUnique/>
      </w:docPartObj>
    </w:sdtPr>
    <w:sdtContent>
      <w:p w14:paraId="4AE043E8" w14:textId="35611AC5" w:rsidR="00A607BC" w:rsidRDefault="00A607BC">
        <w:pPr>
          <w:pStyle w:val="Header"/>
        </w:pPr>
        <w:r>
          <w:rPr>
            <w:noProof/>
          </w:rPr>
          <w:pict w14:anchorId="0A0640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AD9A9C" w14:textId="77777777" w:rsidR="00A607BC" w:rsidRDefault="00A607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817470"/>
    <w:multiLevelType w:val="hybridMultilevel"/>
    <w:tmpl w:val="0B82E98E"/>
    <w:lvl w:ilvl="0" w:tplc="03508112">
      <w:numFmt w:val="bullet"/>
      <w:lvlText w:val="-"/>
      <w:lvlJc w:val="left"/>
      <w:pPr>
        <w:ind w:left="720" w:hanging="36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25596A"/>
    <w:multiLevelType w:val="hybridMultilevel"/>
    <w:tmpl w:val="2ACC3E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0567870">
    <w:abstractNumId w:val="0"/>
  </w:num>
  <w:num w:numId="2" w16cid:durableId="327557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AC8"/>
    <w:rsid w:val="000C3151"/>
    <w:rsid w:val="000D68CC"/>
    <w:rsid w:val="0010254B"/>
    <w:rsid w:val="002559B6"/>
    <w:rsid w:val="002C1DB0"/>
    <w:rsid w:val="002F125F"/>
    <w:rsid w:val="003B5F95"/>
    <w:rsid w:val="00687521"/>
    <w:rsid w:val="0073193D"/>
    <w:rsid w:val="008B3DF7"/>
    <w:rsid w:val="00906903"/>
    <w:rsid w:val="009C30C2"/>
    <w:rsid w:val="00A607BC"/>
    <w:rsid w:val="00A84254"/>
    <w:rsid w:val="00BB0FE8"/>
    <w:rsid w:val="00E346F4"/>
    <w:rsid w:val="00EC7AC8"/>
    <w:rsid w:val="00F46A57"/>
    <w:rsid w:val="00F92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AEC3A2D"/>
  <w15:chartTrackingRefBased/>
  <w15:docId w15:val="{77A552BF-7A15-4C0C-AAB5-07C59A645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7A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A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A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A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A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A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A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A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A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A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7A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7A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A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A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A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A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A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AC8"/>
    <w:rPr>
      <w:rFonts w:eastAsiaTheme="majorEastAsia" w:cstheme="majorBidi"/>
      <w:color w:val="272727" w:themeColor="text1" w:themeTint="D8"/>
    </w:rPr>
  </w:style>
  <w:style w:type="paragraph" w:styleId="Title">
    <w:name w:val="Title"/>
    <w:basedOn w:val="Normal"/>
    <w:next w:val="Normal"/>
    <w:link w:val="TitleChar"/>
    <w:uiPriority w:val="10"/>
    <w:qFormat/>
    <w:rsid w:val="00EC7A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A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A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A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AC8"/>
    <w:pPr>
      <w:spacing w:before="160"/>
      <w:jc w:val="center"/>
    </w:pPr>
    <w:rPr>
      <w:i/>
      <w:iCs/>
      <w:color w:val="404040" w:themeColor="text1" w:themeTint="BF"/>
    </w:rPr>
  </w:style>
  <w:style w:type="character" w:customStyle="1" w:styleId="QuoteChar">
    <w:name w:val="Quote Char"/>
    <w:basedOn w:val="DefaultParagraphFont"/>
    <w:link w:val="Quote"/>
    <w:uiPriority w:val="29"/>
    <w:rsid w:val="00EC7AC8"/>
    <w:rPr>
      <w:i/>
      <w:iCs/>
      <w:color w:val="404040" w:themeColor="text1" w:themeTint="BF"/>
    </w:rPr>
  </w:style>
  <w:style w:type="paragraph" w:styleId="ListParagraph">
    <w:name w:val="List Paragraph"/>
    <w:basedOn w:val="Normal"/>
    <w:uiPriority w:val="34"/>
    <w:qFormat/>
    <w:rsid w:val="00EC7AC8"/>
    <w:pPr>
      <w:ind w:left="720"/>
      <w:contextualSpacing/>
    </w:pPr>
  </w:style>
  <w:style w:type="character" w:styleId="IntenseEmphasis">
    <w:name w:val="Intense Emphasis"/>
    <w:basedOn w:val="DefaultParagraphFont"/>
    <w:uiPriority w:val="21"/>
    <w:qFormat/>
    <w:rsid w:val="00EC7AC8"/>
    <w:rPr>
      <w:i/>
      <w:iCs/>
      <w:color w:val="0F4761" w:themeColor="accent1" w:themeShade="BF"/>
    </w:rPr>
  </w:style>
  <w:style w:type="paragraph" w:styleId="IntenseQuote">
    <w:name w:val="Intense Quote"/>
    <w:basedOn w:val="Normal"/>
    <w:next w:val="Normal"/>
    <w:link w:val="IntenseQuoteChar"/>
    <w:uiPriority w:val="30"/>
    <w:qFormat/>
    <w:rsid w:val="00EC7A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AC8"/>
    <w:rPr>
      <w:i/>
      <w:iCs/>
      <w:color w:val="0F4761" w:themeColor="accent1" w:themeShade="BF"/>
    </w:rPr>
  </w:style>
  <w:style w:type="character" w:styleId="IntenseReference">
    <w:name w:val="Intense Reference"/>
    <w:basedOn w:val="DefaultParagraphFont"/>
    <w:uiPriority w:val="32"/>
    <w:qFormat/>
    <w:rsid w:val="00EC7AC8"/>
    <w:rPr>
      <w:b/>
      <w:bCs/>
      <w:smallCaps/>
      <w:color w:val="0F4761" w:themeColor="accent1" w:themeShade="BF"/>
      <w:spacing w:val="5"/>
    </w:rPr>
  </w:style>
  <w:style w:type="paragraph" w:styleId="Header">
    <w:name w:val="header"/>
    <w:basedOn w:val="Normal"/>
    <w:link w:val="HeaderChar"/>
    <w:uiPriority w:val="99"/>
    <w:unhideWhenUsed/>
    <w:rsid w:val="00A607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7BC"/>
  </w:style>
  <w:style w:type="paragraph" w:styleId="Footer">
    <w:name w:val="footer"/>
    <w:basedOn w:val="Normal"/>
    <w:link w:val="FooterChar"/>
    <w:uiPriority w:val="99"/>
    <w:unhideWhenUsed/>
    <w:rsid w:val="00A607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Milton</dc:creator>
  <cp:keywords/>
  <dc:description/>
  <cp:lastModifiedBy>Toni McEvoy</cp:lastModifiedBy>
  <cp:revision>8</cp:revision>
  <dcterms:created xsi:type="dcterms:W3CDTF">2024-10-29T10:54:00Z</dcterms:created>
  <dcterms:modified xsi:type="dcterms:W3CDTF">2024-12-20T12:57:00Z</dcterms:modified>
</cp:coreProperties>
</file>