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0BB67" w14:textId="2F1F4295" w:rsidR="009F0561" w:rsidRPr="0003163F" w:rsidRDefault="009F0561">
      <w:pPr>
        <w:rPr>
          <w:rFonts w:ascii="Arial" w:hAnsi="Arial" w:cs="Arial"/>
          <w:b/>
          <w:color w:val="0B0C0C"/>
          <w:shd w:val="clear" w:color="auto" w:fill="FFFFFF"/>
        </w:rPr>
      </w:pPr>
      <w:r w:rsidRPr="009F0561">
        <w:rPr>
          <w:rFonts w:ascii="Arial" w:hAnsi="Arial" w:cs="Arial"/>
          <w:b/>
          <w:color w:val="0B0C0C"/>
          <w:shd w:val="clear" w:color="auto" w:fill="FFFFFF"/>
        </w:rPr>
        <w:t>PP3952258</w:t>
      </w:r>
      <w:r>
        <w:rPr>
          <w:rFonts w:ascii="Arial" w:hAnsi="Arial" w:cs="Arial"/>
          <w:b/>
          <w:color w:val="0B0C0C"/>
          <w:shd w:val="clear" w:color="auto" w:fill="FFFFFF"/>
        </w:rPr>
        <w:t xml:space="preserve"> </w:t>
      </w:r>
      <w:r w:rsidRPr="0003163F">
        <w:rPr>
          <w:rFonts w:ascii="Arial" w:hAnsi="Arial" w:cs="Arial"/>
          <w:b/>
          <w:color w:val="0B0C0C"/>
          <w:shd w:val="clear" w:color="auto" w:fill="FFFFFF"/>
        </w:rPr>
        <w:t>amendment</w:t>
      </w:r>
      <w:r>
        <w:rPr>
          <w:rFonts w:ascii="Helvetica" w:hAnsi="Helvetica" w:cs="Helvetica"/>
          <w:color w:val="0B0C0C"/>
          <w:sz w:val="29"/>
          <w:szCs w:val="29"/>
          <w:shd w:val="clear" w:color="auto" w:fill="FFFFFF"/>
        </w:rPr>
        <w:t xml:space="preserve"> </w:t>
      </w:r>
    </w:p>
    <w:p w14:paraId="0FAD85D1" w14:textId="77777777" w:rsidR="0003163F" w:rsidRDefault="0003163F"/>
    <w:p w14:paraId="54FFAEC3" w14:textId="43E3A7EA" w:rsidR="00E86E40" w:rsidRPr="00543608" w:rsidRDefault="003A31D1">
      <w:pPr>
        <w:rPr>
          <w:i/>
        </w:rPr>
      </w:pPr>
      <w:r w:rsidRPr="00543608">
        <w:rPr>
          <w:i/>
        </w:rPr>
        <w:t xml:space="preserve">Addition of the University of Cambridge as an additional establishment. </w:t>
      </w:r>
    </w:p>
    <w:p w14:paraId="7295CC57" w14:textId="18CFEA9D" w:rsidR="003A31D1" w:rsidRDefault="003A31D1">
      <w:r>
        <w:t xml:space="preserve">This amendment is essential to allow the Liston lab to relocate their mouse colony and projects from the </w:t>
      </w:r>
      <w:proofErr w:type="spellStart"/>
      <w:r>
        <w:t>Babraham</w:t>
      </w:r>
      <w:proofErr w:type="spellEnd"/>
      <w:r>
        <w:t xml:space="preserve"> Institute to the University of Cambridge, in line with the recruitment of Adrian Liston as Professor of Pathology, in the Department of Pathology.</w:t>
      </w:r>
    </w:p>
    <w:p w14:paraId="386078C9" w14:textId="77777777" w:rsidR="00543608" w:rsidRDefault="00543608">
      <w:pPr>
        <w:rPr>
          <w:i/>
        </w:rPr>
      </w:pPr>
    </w:p>
    <w:p w14:paraId="4FB83FBB" w14:textId="49B16AD8" w:rsidR="009F0561" w:rsidRPr="00543608" w:rsidRDefault="00543608">
      <w:pPr>
        <w:rPr>
          <w:i/>
        </w:rPr>
      </w:pPr>
      <w:r w:rsidRPr="00543608">
        <w:rPr>
          <w:i/>
        </w:rPr>
        <w:t>Protocol 1</w:t>
      </w:r>
      <w:r w:rsidR="00FF1ED8">
        <w:rPr>
          <w:i/>
        </w:rPr>
        <w:t>3</w:t>
      </w:r>
      <w:r w:rsidRPr="00543608">
        <w:rPr>
          <w:i/>
        </w:rPr>
        <w:t>, l</w:t>
      </w:r>
      <w:r w:rsidR="009F0561" w:rsidRPr="00543608">
        <w:rPr>
          <w:i/>
        </w:rPr>
        <w:t>owering the current weight limits</w:t>
      </w:r>
      <w:r w:rsidRPr="00543608">
        <w:rPr>
          <w:i/>
        </w:rPr>
        <w:t xml:space="preserve"> on influenza-infected mice</w:t>
      </w:r>
    </w:p>
    <w:p w14:paraId="2A01EF54" w14:textId="1D2DC857" w:rsidR="009F0561" w:rsidRDefault="00543608">
      <w:r>
        <w:t>Protocol 1</w:t>
      </w:r>
      <w:r w:rsidR="00FF1ED8">
        <w:t>3</w:t>
      </w:r>
      <w:r>
        <w:t xml:space="preserve"> currently has </w:t>
      </w:r>
      <w:r w:rsidR="008F5161">
        <w:t>a weight loss threshold of 20%. Unfortunately, this weight loss threshold results in 75% of mice being euthanised, under-powering experiments and requiring wasteful repeat experiments. Titrating flu exposure down has not reduced the percentage of mice exceeding the 20% threshold. Fortunately, however, we can rescue the majority of experiments by changing the threshold to 25%, without substantial increase in harms to the mice. This is based on two key pieces of data:</w:t>
      </w:r>
    </w:p>
    <w:p w14:paraId="79485B39" w14:textId="3675C13F" w:rsidR="008F5161" w:rsidRDefault="008F5161" w:rsidP="00B756E9">
      <w:pPr>
        <w:pStyle w:val="ListParagraph"/>
        <w:numPr>
          <w:ilvl w:val="0"/>
          <w:numId w:val="2"/>
        </w:numPr>
      </w:pPr>
      <w:r>
        <w:t>As part of Protocol 1</w:t>
      </w:r>
      <w:r w:rsidR="00FF1ED8">
        <w:t>3</w:t>
      </w:r>
      <w:r>
        <w:t xml:space="preserve"> approval, we gained permission to use </w:t>
      </w:r>
      <w:r w:rsidRPr="008F5161">
        <w:t>plethysmography</w:t>
      </w:r>
      <w:r>
        <w:t xml:space="preserve"> to directly measure respiratory function, generating data on animal welfare that had not been available at the point of PPL submission. With this data we see that weight loss is a lagging indicator of respiratory distress, i.e. the most severe respiratory changes </w:t>
      </w:r>
      <w:proofErr w:type="gramStart"/>
      <w:r>
        <w:t>occurs</w:t>
      </w:r>
      <w:proofErr w:type="gramEnd"/>
      <w:r>
        <w:t xml:space="preserve"> earlier, while the weight loss is ~15% range, with respiratory parameters improving at the point where the mice drop to 20% and get culled.</w:t>
      </w:r>
    </w:p>
    <w:p w14:paraId="1A0784F6" w14:textId="20A41F68" w:rsidR="008F5161" w:rsidRDefault="008F5161" w:rsidP="00B756E9">
      <w:pPr>
        <w:pStyle w:val="ListParagraph"/>
        <w:numPr>
          <w:ilvl w:val="0"/>
          <w:numId w:val="2"/>
        </w:numPr>
      </w:pPr>
      <w:r>
        <w:t>Experiments run using the same mouse strain, same flu strain and same facility staff, under PP</w:t>
      </w:r>
      <w:r w:rsidR="004C76F6">
        <w:t>L</w:t>
      </w:r>
      <w:r>
        <w:t xml:space="preserve"> 8002625 (PI: Turner), demonstrate that the weight loss under 20% is transient and the mice then start to recover. Under PPL 8002625 few mice need to be culled for exceeding the weight threshold</w:t>
      </w:r>
      <w:r w:rsidR="004C76F6">
        <w:t>, giving a net improvement in the 3Rs</w:t>
      </w:r>
    </w:p>
    <w:p w14:paraId="42207CE8" w14:textId="02E40DF4" w:rsidR="00543608" w:rsidRDefault="004C76F6">
      <w:r>
        <w:t>Following discussion of this data with BSU NVS Marisa Coetzee, we agreed to amend the protocol to 25% weight loss. This balances the individual animal experience and the number of mice being used, and brings our PPL into alignment with other PPLs using the same protocol.</w:t>
      </w:r>
    </w:p>
    <w:p w14:paraId="6ED6C671" w14:textId="77777777" w:rsidR="009F0561" w:rsidRDefault="009F0561">
      <w:bookmarkStart w:id="0" w:name="_GoBack"/>
      <w:bookmarkEnd w:id="0"/>
    </w:p>
    <w:sectPr w:rsidR="009F0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403A"/>
    <w:multiLevelType w:val="hybridMultilevel"/>
    <w:tmpl w:val="F864CF8A"/>
    <w:lvl w:ilvl="0" w:tplc="07A4A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A017C"/>
    <w:multiLevelType w:val="hybridMultilevel"/>
    <w:tmpl w:val="20C48954"/>
    <w:lvl w:ilvl="0" w:tplc="820C8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D87"/>
    <w:rsid w:val="0003163F"/>
    <w:rsid w:val="003A31D1"/>
    <w:rsid w:val="004C76F6"/>
    <w:rsid w:val="00543608"/>
    <w:rsid w:val="008E00EF"/>
    <w:rsid w:val="008F5161"/>
    <w:rsid w:val="009F0561"/>
    <w:rsid w:val="00DF0D87"/>
    <w:rsid w:val="00E86E40"/>
    <w:rsid w:val="00FF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D1E80"/>
  <w15:chartTrackingRefBased/>
  <w15:docId w15:val="{0D09606C-5322-4465-9DB7-C67F8840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0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F51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Babraham Institute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Liston</dc:creator>
  <cp:keywords/>
  <dc:description/>
  <cp:lastModifiedBy>Adrian Liston</cp:lastModifiedBy>
  <cp:revision>5</cp:revision>
  <dcterms:created xsi:type="dcterms:W3CDTF">2023-01-04T17:19:00Z</dcterms:created>
  <dcterms:modified xsi:type="dcterms:W3CDTF">2023-02-06T19:11:00Z</dcterms:modified>
</cp:coreProperties>
</file>