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E2677" w14:textId="5CA6A81A" w:rsidR="00C560B4" w:rsidRPr="00770988" w:rsidRDefault="00C560B4" w:rsidP="00770988">
      <w:pPr>
        <w:spacing w:after="0" w:line="240" w:lineRule="auto"/>
        <w:rPr>
          <w:b/>
          <w:bCs/>
          <w:sz w:val="28"/>
          <w:szCs w:val="28"/>
        </w:rPr>
      </w:pPr>
      <w:r w:rsidRPr="00770988">
        <w:rPr>
          <w:b/>
          <w:bCs/>
          <w:sz w:val="28"/>
          <w:szCs w:val="28"/>
        </w:rPr>
        <w:t>Colony management glossary</w:t>
      </w:r>
      <w:r w:rsidR="00770988">
        <w:rPr>
          <w:b/>
          <w:bCs/>
          <w:sz w:val="28"/>
          <w:szCs w:val="28"/>
        </w:rPr>
        <w:t>, from the NC3Rs</w:t>
      </w:r>
      <w:r w:rsidR="007A1045">
        <w:rPr>
          <w:b/>
          <w:bCs/>
          <w:sz w:val="28"/>
          <w:szCs w:val="28"/>
        </w:rPr>
        <w:t xml:space="preserve"> Website</w:t>
      </w:r>
    </w:p>
    <w:p w14:paraId="50D86FCB" w14:textId="77777777" w:rsidR="00770988" w:rsidRDefault="00770988" w:rsidP="00770988">
      <w:pPr>
        <w:spacing w:after="0" w:line="240" w:lineRule="auto"/>
      </w:pPr>
    </w:p>
    <w:p w14:paraId="057654D6" w14:textId="127941A7" w:rsidR="00C560B4" w:rsidRPr="00770988" w:rsidRDefault="00C560B4" w:rsidP="00770988">
      <w:pPr>
        <w:spacing w:after="0" w:line="240" w:lineRule="auto"/>
        <w:rPr>
          <w:b/>
          <w:bCs/>
        </w:rPr>
      </w:pPr>
      <w:r w:rsidRPr="00770988">
        <w:rPr>
          <w:b/>
          <w:bCs/>
        </w:rPr>
        <w:t>Backcross</w:t>
      </w:r>
    </w:p>
    <w:p w14:paraId="27A152A9" w14:textId="77777777" w:rsidR="00C560B4" w:rsidRDefault="00C560B4" w:rsidP="00770988">
      <w:pPr>
        <w:spacing w:after="0" w:line="240" w:lineRule="auto"/>
      </w:pPr>
      <w:r>
        <w:t>Mating of a mouse to a parent or, more usually, to one of the parental strains.</w:t>
      </w:r>
    </w:p>
    <w:p w14:paraId="72ECEAB8" w14:textId="77777777" w:rsidR="00C560B4" w:rsidRDefault="00C560B4" w:rsidP="00770988">
      <w:pPr>
        <w:spacing w:after="0" w:line="240" w:lineRule="auto"/>
      </w:pPr>
    </w:p>
    <w:p w14:paraId="05F58012" w14:textId="77777777" w:rsidR="00C560B4" w:rsidRPr="00770988" w:rsidRDefault="00C560B4" w:rsidP="00770988">
      <w:pPr>
        <w:spacing w:after="0" w:line="240" w:lineRule="auto"/>
        <w:rPr>
          <w:b/>
          <w:bCs/>
        </w:rPr>
      </w:pPr>
      <w:r w:rsidRPr="00770988">
        <w:rPr>
          <w:b/>
          <w:bCs/>
        </w:rPr>
        <w:t>Background</w:t>
      </w:r>
    </w:p>
    <w:p w14:paraId="363EE351" w14:textId="77777777" w:rsidR="00C560B4" w:rsidRDefault="00C560B4" w:rsidP="00770988">
      <w:pPr>
        <w:spacing w:after="0" w:line="240" w:lineRule="auto"/>
      </w:pPr>
      <w:r>
        <w:t xml:space="preserve">Genetic background refers to the make-up of the genome of the mouse, usually an inbred strain or combination of inbred strains. This is described as background as it is referring to the remaining genome, excluding the genetic alteration that is being studied. </w:t>
      </w:r>
    </w:p>
    <w:p w14:paraId="25A37DC8" w14:textId="77777777" w:rsidR="00C560B4" w:rsidRDefault="00C560B4" w:rsidP="00770988">
      <w:pPr>
        <w:spacing w:after="0" w:line="240" w:lineRule="auto"/>
      </w:pPr>
    </w:p>
    <w:p w14:paraId="72D86E13" w14:textId="77777777" w:rsidR="00C560B4" w:rsidRPr="00770988" w:rsidRDefault="00C560B4" w:rsidP="00770988">
      <w:pPr>
        <w:spacing w:after="0" w:line="240" w:lineRule="auto"/>
        <w:rPr>
          <w:b/>
          <w:bCs/>
        </w:rPr>
      </w:pPr>
      <w:r w:rsidRPr="00770988">
        <w:rPr>
          <w:b/>
          <w:bCs/>
        </w:rPr>
        <w:t>Carrier</w:t>
      </w:r>
    </w:p>
    <w:p w14:paraId="7403B939" w14:textId="77777777" w:rsidR="00C560B4" w:rsidRDefault="00C560B4" w:rsidP="00770988">
      <w:pPr>
        <w:spacing w:after="0" w:line="240" w:lineRule="auto"/>
      </w:pPr>
      <w:r>
        <w:t>An animal with at least one copy of the genetic alteration being studied.</w:t>
      </w:r>
    </w:p>
    <w:p w14:paraId="4DE5B651" w14:textId="77777777" w:rsidR="00C560B4" w:rsidRDefault="00C560B4" w:rsidP="00770988">
      <w:pPr>
        <w:spacing w:after="0" w:line="240" w:lineRule="auto"/>
      </w:pPr>
    </w:p>
    <w:p w14:paraId="00902FF3" w14:textId="77777777" w:rsidR="00C560B4" w:rsidRPr="00770988" w:rsidRDefault="00C560B4" w:rsidP="00770988">
      <w:pPr>
        <w:spacing w:after="0" w:line="240" w:lineRule="auto"/>
        <w:rPr>
          <w:b/>
          <w:bCs/>
        </w:rPr>
      </w:pPr>
      <w:r w:rsidRPr="00770988">
        <w:rPr>
          <w:b/>
          <w:bCs/>
        </w:rPr>
        <w:t>Closed colony</w:t>
      </w:r>
    </w:p>
    <w:p w14:paraId="368C2DAF" w14:textId="77777777" w:rsidR="00C560B4" w:rsidRDefault="00C560B4" w:rsidP="00770988">
      <w:pPr>
        <w:spacing w:after="0" w:line="240" w:lineRule="auto"/>
      </w:pPr>
      <w:r>
        <w:t xml:space="preserve">A colony where no mice are introduced from outside the stock from generation to generation, and all </w:t>
      </w:r>
      <w:proofErr w:type="spellStart"/>
      <w:r>
        <w:t>matings</w:t>
      </w:r>
      <w:proofErr w:type="spellEnd"/>
      <w:r>
        <w:t xml:space="preserve"> are between animals from within the colony.</w:t>
      </w:r>
    </w:p>
    <w:p w14:paraId="3AC15317" w14:textId="77777777" w:rsidR="00C560B4" w:rsidRDefault="00C560B4" w:rsidP="00770988">
      <w:pPr>
        <w:spacing w:after="0" w:line="240" w:lineRule="auto"/>
      </w:pPr>
    </w:p>
    <w:p w14:paraId="259D675C" w14:textId="77777777" w:rsidR="00C560B4" w:rsidRPr="00770988" w:rsidRDefault="00C560B4" w:rsidP="00770988">
      <w:pPr>
        <w:spacing w:after="0" w:line="240" w:lineRule="auto"/>
        <w:rPr>
          <w:b/>
          <w:bCs/>
        </w:rPr>
      </w:pPr>
      <w:proofErr w:type="spellStart"/>
      <w:r w:rsidRPr="00770988">
        <w:rPr>
          <w:b/>
          <w:bCs/>
        </w:rPr>
        <w:t>Coisogenic</w:t>
      </w:r>
      <w:proofErr w:type="spellEnd"/>
    </w:p>
    <w:p w14:paraId="2292EB46" w14:textId="77777777" w:rsidR="00C560B4" w:rsidRDefault="00C560B4" w:rsidP="00770988">
      <w:pPr>
        <w:spacing w:after="0" w:line="240" w:lineRule="auto"/>
      </w:pPr>
      <w:r>
        <w:t>Strains that are identical to the inbred strain they were generated from, other than the genetic alteration that has been introduced.</w:t>
      </w:r>
    </w:p>
    <w:p w14:paraId="79588E67" w14:textId="77777777" w:rsidR="00C560B4" w:rsidRDefault="00C560B4" w:rsidP="00770988">
      <w:pPr>
        <w:spacing w:after="0" w:line="240" w:lineRule="auto"/>
      </w:pPr>
    </w:p>
    <w:p w14:paraId="5C842381" w14:textId="77777777" w:rsidR="00C560B4" w:rsidRPr="00770988" w:rsidRDefault="00C560B4" w:rsidP="00770988">
      <w:pPr>
        <w:spacing w:after="0" w:line="240" w:lineRule="auto"/>
        <w:rPr>
          <w:b/>
          <w:bCs/>
        </w:rPr>
      </w:pPr>
      <w:r w:rsidRPr="00770988">
        <w:rPr>
          <w:b/>
          <w:bCs/>
        </w:rPr>
        <w:t>Congenic</w:t>
      </w:r>
    </w:p>
    <w:p w14:paraId="5452F510" w14:textId="77777777" w:rsidR="00C560B4" w:rsidRDefault="00C560B4" w:rsidP="00770988">
      <w:pPr>
        <w:spacing w:after="0" w:line="240" w:lineRule="auto"/>
      </w:pPr>
      <w:r>
        <w:t>Strains that were made on one inbred strain but have been crossed for at least ten generations on to a different inbred strain. They will be almost genetically identical to the new inbred strain other than the GA. However, there is likely to be a small amount of residual chromosomal DNA from the original inbred strain.</w:t>
      </w:r>
    </w:p>
    <w:p w14:paraId="11B9B960" w14:textId="77777777" w:rsidR="00C560B4" w:rsidRDefault="00C560B4" w:rsidP="00770988">
      <w:pPr>
        <w:spacing w:after="0" w:line="240" w:lineRule="auto"/>
      </w:pPr>
    </w:p>
    <w:p w14:paraId="1D094057" w14:textId="77777777" w:rsidR="00C560B4" w:rsidRDefault="00C560B4" w:rsidP="00770988">
      <w:pPr>
        <w:spacing w:after="0" w:line="240" w:lineRule="auto"/>
      </w:pPr>
      <w:r w:rsidRPr="00BC0B6B">
        <w:rPr>
          <w:b/>
          <w:bCs/>
        </w:rPr>
        <w:t>Expansion</w:t>
      </w:r>
      <w:r>
        <w:t xml:space="preserve"> </w:t>
      </w:r>
      <w:r w:rsidRPr="00BC0B6B">
        <w:rPr>
          <w:b/>
          <w:bCs/>
        </w:rPr>
        <w:t>cohort</w:t>
      </w:r>
    </w:p>
    <w:p w14:paraId="06F60062" w14:textId="77777777" w:rsidR="00C560B4" w:rsidRDefault="00C560B4" w:rsidP="00770988">
      <w:pPr>
        <w:spacing w:after="0" w:line="240" w:lineRule="auto"/>
      </w:pPr>
      <w:r>
        <w:t>A group of mice that are bred in order to increase the size of a colony. Offspring are intended for use as breeders rather than in experiments.</w:t>
      </w:r>
    </w:p>
    <w:p w14:paraId="26795A9D" w14:textId="77777777" w:rsidR="00C560B4" w:rsidRDefault="00C560B4" w:rsidP="00770988">
      <w:pPr>
        <w:spacing w:after="0" w:line="240" w:lineRule="auto"/>
      </w:pPr>
    </w:p>
    <w:p w14:paraId="3FCC2D54" w14:textId="77777777" w:rsidR="00C560B4" w:rsidRPr="00BF364E" w:rsidRDefault="00C560B4" w:rsidP="00770988">
      <w:pPr>
        <w:spacing w:after="0" w:line="240" w:lineRule="auto"/>
        <w:rPr>
          <w:b/>
          <w:bCs/>
        </w:rPr>
      </w:pPr>
      <w:r w:rsidRPr="00BF364E">
        <w:rPr>
          <w:b/>
          <w:bCs/>
        </w:rPr>
        <w:t>GA strain</w:t>
      </w:r>
    </w:p>
    <w:p w14:paraId="16F3D618" w14:textId="77777777" w:rsidR="00C560B4" w:rsidRDefault="00C560B4" w:rsidP="00770988">
      <w:pPr>
        <w:spacing w:after="0" w:line="240" w:lineRule="auto"/>
      </w:pPr>
      <w:r>
        <w:t xml:space="preserve">Genetically altered strain. Genetically altered strains have induced mutations, including transgenes, targeted mutations (knockouts or </w:t>
      </w:r>
      <w:proofErr w:type="spellStart"/>
      <w:r>
        <w:t>knockins</w:t>
      </w:r>
      <w:proofErr w:type="spellEnd"/>
      <w:r>
        <w:t xml:space="preserve">), retroviral-induced mutations, </w:t>
      </w:r>
      <w:proofErr w:type="spellStart"/>
      <w:r>
        <w:t>proviral</w:t>
      </w:r>
      <w:proofErr w:type="spellEnd"/>
      <w:r>
        <w:t>-induced mutations or chemically-induced mutations.</w:t>
      </w:r>
    </w:p>
    <w:p w14:paraId="236923BF" w14:textId="77777777" w:rsidR="00C560B4" w:rsidRDefault="00C560B4" w:rsidP="00770988">
      <w:pPr>
        <w:spacing w:after="0" w:line="240" w:lineRule="auto"/>
      </w:pPr>
    </w:p>
    <w:p w14:paraId="138D25BD" w14:textId="77777777" w:rsidR="00C560B4" w:rsidRPr="00BF364E" w:rsidRDefault="00C560B4" w:rsidP="00770988">
      <w:pPr>
        <w:spacing w:after="0" w:line="240" w:lineRule="auto"/>
        <w:rPr>
          <w:b/>
          <w:bCs/>
        </w:rPr>
      </w:pPr>
      <w:r w:rsidRPr="00BF364E">
        <w:rPr>
          <w:b/>
          <w:bCs/>
        </w:rPr>
        <w:t>Genetic drift</w:t>
      </w:r>
    </w:p>
    <w:p w14:paraId="28ED84D9" w14:textId="77777777" w:rsidR="00C560B4" w:rsidRDefault="00C560B4" w:rsidP="00770988">
      <w:pPr>
        <w:spacing w:after="0" w:line="240" w:lineRule="auto"/>
      </w:pPr>
      <w:r>
        <w:t>In the case of closed mouse colonies, genetic drift is the accumulation of random mutations in the genetic background, causing the colony to become different from the progenitor strain(s). For more information see Colony Management Best Practice: Refreshing the background strain to avoid genetic drift.</w:t>
      </w:r>
    </w:p>
    <w:p w14:paraId="3B0E53B8" w14:textId="77777777" w:rsidR="00C560B4" w:rsidRDefault="00C560B4" w:rsidP="00770988">
      <w:pPr>
        <w:spacing w:after="0" w:line="240" w:lineRule="auto"/>
      </w:pPr>
    </w:p>
    <w:p w14:paraId="2FAEA059" w14:textId="77777777" w:rsidR="00C560B4" w:rsidRPr="00BF364E" w:rsidRDefault="00C560B4" w:rsidP="00770988">
      <w:pPr>
        <w:spacing w:after="0" w:line="240" w:lineRule="auto"/>
        <w:rPr>
          <w:b/>
          <w:bCs/>
        </w:rPr>
      </w:pPr>
      <w:r w:rsidRPr="00BF364E">
        <w:rPr>
          <w:b/>
          <w:bCs/>
        </w:rPr>
        <w:t>Inbreeding depression</w:t>
      </w:r>
    </w:p>
    <w:p w14:paraId="594A3C64" w14:textId="77777777" w:rsidR="00C560B4" w:rsidRDefault="00C560B4" w:rsidP="00770988">
      <w:pPr>
        <w:spacing w:after="0" w:line="240" w:lineRule="auto"/>
      </w:pPr>
      <w:r>
        <w:t>A reduced biological fitness of the colony due to breeding related individuals together. Inbreeding depression is caused by detrimental alleles that have occurred through spontaneous mutations in every generation (genetic drift) becoming homozygous due to a closed breeding scheme (closed colony).</w:t>
      </w:r>
    </w:p>
    <w:p w14:paraId="0FFB9BCD" w14:textId="48CAF090" w:rsidR="00C560B4" w:rsidRDefault="00C560B4" w:rsidP="00770988">
      <w:pPr>
        <w:spacing w:after="0" w:line="240" w:lineRule="auto"/>
      </w:pPr>
    </w:p>
    <w:p w14:paraId="2C7BAC3D" w14:textId="77777777" w:rsidR="00BF364E" w:rsidRDefault="00BF364E" w:rsidP="00770988">
      <w:pPr>
        <w:spacing w:after="0" w:line="240" w:lineRule="auto"/>
      </w:pPr>
    </w:p>
    <w:p w14:paraId="4294C849" w14:textId="77777777" w:rsidR="00C560B4" w:rsidRPr="00BF364E" w:rsidRDefault="00C560B4" w:rsidP="00770988">
      <w:pPr>
        <w:spacing w:after="0" w:line="240" w:lineRule="auto"/>
        <w:rPr>
          <w:b/>
          <w:bCs/>
        </w:rPr>
      </w:pPr>
      <w:proofErr w:type="spellStart"/>
      <w:r w:rsidRPr="00BF364E">
        <w:rPr>
          <w:b/>
          <w:bCs/>
        </w:rPr>
        <w:lastRenderedPageBreak/>
        <w:t>Intercross</w:t>
      </w:r>
      <w:proofErr w:type="spellEnd"/>
    </w:p>
    <w:p w14:paraId="60D476ED" w14:textId="77777777" w:rsidR="00C560B4" w:rsidRDefault="00C560B4" w:rsidP="00770988">
      <w:pPr>
        <w:spacing w:after="0" w:line="240" w:lineRule="auto"/>
      </w:pPr>
      <w:r>
        <w:t>A cross between individuals heterozygous for alleles at a particular locus.</w:t>
      </w:r>
    </w:p>
    <w:p w14:paraId="51E35D34" w14:textId="77777777" w:rsidR="00C560B4" w:rsidRDefault="00C560B4" w:rsidP="00770988">
      <w:pPr>
        <w:spacing w:after="0" w:line="240" w:lineRule="auto"/>
      </w:pPr>
    </w:p>
    <w:p w14:paraId="1A7B7E71" w14:textId="77777777" w:rsidR="00C560B4" w:rsidRPr="00BF364E" w:rsidRDefault="00C560B4" w:rsidP="00770988">
      <w:pPr>
        <w:spacing w:after="0" w:line="240" w:lineRule="auto"/>
        <w:rPr>
          <w:b/>
          <w:bCs/>
        </w:rPr>
      </w:pPr>
      <w:r w:rsidRPr="00BF364E">
        <w:rPr>
          <w:b/>
          <w:bCs/>
        </w:rPr>
        <w:t>Non-congenic</w:t>
      </w:r>
    </w:p>
    <w:p w14:paraId="0EAE73C5" w14:textId="77777777" w:rsidR="00C560B4" w:rsidRDefault="00C560B4" w:rsidP="00770988">
      <w:pPr>
        <w:spacing w:after="0" w:line="240" w:lineRule="auto"/>
      </w:pPr>
      <w:r>
        <w:t>Mice that are on a mixed genetic background. Usually this is used to refer to mice that are being backcrossed but have not yet reached ten generations of backcrossing.</w:t>
      </w:r>
    </w:p>
    <w:p w14:paraId="559C0151" w14:textId="77777777" w:rsidR="00C560B4" w:rsidRDefault="00C560B4" w:rsidP="00770988">
      <w:pPr>
        <w:spacing w:after="0" w:line="240" w:lineRule="auto"/>
      </w:pPr>
    </w:p>
    <w:p w14:paraId="484311F3" w14:textId="77777777" w:rsidR="00C560B4" w:rsidRPr="00BF364E" w:rsidRDefault="00C560B4" w:rsidP="00770988">
      <w:pPr>
        <w:spacing w:after="0" w:line="240" w:lineRule="auto"/>
        <w:rPr>
          <w:b/>
          <w:bCs/>
        </w:rPr>
      </w:pPr>
      <w:r w:rsidRPr="00BF364E">
        <w:rPr>
          <w:b/>
          <w:bCs/>
        </w:rPr>
        <w:t>Outcross</w:t>
      </w:r>
    </w:p>
    <w:p w14:paraId="50148499" w14:textId="77777777" w:rsidR="00C560B4" w:rsidRDefault="00C560B4" w:rsidP="00770988">
      <w:pPr>
        <w:spacing w:after="0" w:line="240" w:lineRule="auto"/>
      </w:pPr>
      <w:r>
        <w:t>A type of genetic cross in which an organism is crossed to a strain from which it was not recently derived.</w:t>
      </w:r>
    </w:p>
    <w:p w14:paraId="159D3E7B" w14:textId="77777777" w:rsidR="00C560B4" w:rsidRDefault="00C560B4" w:rsidP="00770988">
      <w:pPr>
        <w:spacing w:after="0" w:line="240" w:lineRule="auto"/>
      </w:pPr>
    </w:p>
    <w:p w14:paraId="4C72A2FD" w14:textId="77777777" w:rsidR="00C560B4" w:rsidRPr="00BF364E" w:rsidRDefault="00C560B4" w:rsidP="00770988">
      <w:pPr>
        <w:spacing w:after="0" w:line="240" w:lineRule="auto"/>
        <w:rPr>
          <w:b/>
          <w:bCs/>
        </w:rPr>
      </w:pPr>
      <w:r w:rsidRPr="00BF364E">
        <w:rPr>
          <w:b/>
          <w:bCs/>
        </w:rPr>
        <w:t>Recipient strain</w:t>
      </w:r>
    </w:p>
    <w:p w14:paraId="64E3A77D" w14:textId="77777777" w:rsidR="00C560B4" w:rsidRDefault="00C560B4" w:rsidP="00770988">
      <w:pPr>
        <w:spacing w:after="0" w:line="240" w:lineRule="auto"/>
      </w:pPr>
      <w:r>
        <w:t>Desired background strain that is mated with a GA strain to transfer a genetic mutation from the background it was generated on.</w:t>
      </w:r>
    </w:p>
    <w:p w14:paraId="084DB66C" w14:textId="77777777" w:rsidR="00C560B4" w:rsidRDefault="00C560B4" w:rsidP="00770988">
      <w:pPr>
        <w:spacing w:after="0" w:line="240" w:lineRule="auto"/>
      </w:pPr>
    </w:p>
    <w:p w14:paraId="285BF998" w14:textId="77777777" w:rsidR="00C560B4" w:rsidRPr="00BF364E" w:rsidRDefault="00C560B4" w:rsidP="00770988">
      <w:pPr>
        <w:spacing w:after="0" w:line="240" w:lineRule="auto"/>
        <w:rPr>
          <w:b/>
          <w:bCs/>
        </w:rPr>
      </w:pPr>
      <w:r w:rsidRPr="00BF364E">
        <w:rPr>
          <w:b/>
          <w:bCs/>
        </w:rPr>
        <w:t>SNP/SNP panel</w:t>
      </w:r>
    </w:p>
    <w:p w14:paraId="6B830413" w14:textId="77777777" w:rsidR="00C560B4" w:rsidRDefault="00C560B4" w:rsidP="00770988">
      <w:pPr>
        <w:spacing w:after="0" w:line="240" w:lineRule="auto"/>
      </w:pPr>
      <w:r>
        <w:t>Single nucleotide polymorphism. A type of polymorphism in which two chromosomes differ in a given segment by the identity of a single base pair.  A SNP panel is a set of SNPs that can be used to confirm the identity of a strain using combinations of allele frequencies that are unique to each strain.</w:t>
      </w:r>
    </w:p>
    <w:p w14:paraId="1C402E29" w14:textId="77777777" w:rsidR="00C560B4" w:rsidRDefault="00C560B4" w:rsidP="00770988">
      <w:pPr>
        <w:spacing w:after="0" w:line="240" w:lineRule="auto"/>
      </w:pPr>
    </w:p>
    <w:p w14:paraId="6537AC0A" w14:textId="77777777" w:rsidR="00C560B4" w:rsidRPr="00BF364E" w:rsidRDefault="00C560B4" w:rsidP="00770988">
      <w:pPr>
        <w:spacing w:after="0" w:line="240" w:lineRule="auto"/>
        <w:rPr>
          <w:b/>
          <w:bCs/>
        </w:rPr>
      </w:pPr>
      <w:r w:rsidRPr="00BF364E">
        <w:rPr>
          <w:b/>
          <w:bCs/>
        </w:rPr>
        <w:t>Stock</w:t>
      </w:r>
    </w:p>
    <w:p w14:paraId="23CFF0F9" w14:textId="77777777" w:rsidR="00C560B4" w:rsidRDefault="00C560B4" w:rsidP="00770988">
      <w:pPr>
        <w:spacing w:after="0" w:line="240" w:lineRule="auto"/>
      </w:pPr>
      <w:r>
        <w:t>Holding stock - Cages of mice that are unmated and held, either for future experiments that are not yet defined or for breeding at a later date.</w:t>
      </w:r>
    </w:p>
    <w:p w14:paraId="7B5C452A" w14:textId="77777777" w:rsidR="00C560B4" w:rsidRDefault="00C560B4" w:rsidP="00770988">
      <w:pPr>
        <w:spacing w:after="0" w:line="240" w:lineRule="auto"/>
      </w:pPr>
    </w:p>
    <w:p w14:paraId="6F8E03DB" w14:textId="77777777" w:rsidR="00BF364E" w:rsidRDefault="00C560B4" w:rsidP="00BF364E">
      <w:pPr>
        <w:spacing w:after="0" w:line="240" w:lineRule="auto"/>
        <w:ind w:firstLine="720"/>
        <w:rPr>
          <w:b/>
          <w:bCs/>
        </w:rPr>
      </w:pPr>
      <w:r w:rsidRPr="00BF364E">
        <w:rPr>
          <w:b/>
          <w:bCs/>
        </w:rPr>
        <w:t>Future breeding stock</w:t>
      </w:r>
    </w:p>
    <w:p w14:paraId="1DD64BC1" w14:textId="49F24D58" w:rsidR="00C560B4" w:rsidRDefault="00C560B4" w:rsidP="00BF364E">
      <w:pPr>
        <w:spacing w:after="0" w:line="240" w:lineRule="auto"/>
        <w:ind w:left="709" w:firstLine="11"/>
      </w:pPr>
      <w:r>
        <w:t>Young fertile males and females used to maintain the colony of mice.</w:t>
      </w:r>
    </w:p>
    <w:p w14:paraId="4124E961" w14:textId="77777777" w:rsidR="00C560B4" w:rsidRDefault="00C560B4" w:rsidP="00770988">
      <w:pPr>
        <w:spacing w:after="0" w:line="240" w:lineRule="auto"/>
      </w:pPr>
    </w:p>
    <w:p w14:paraId="5B33FB12" w14:textId="03685EB8" w:rsidR="00BF364E" w:rsidRDefault="00C560B4" w:rsidP="00BF364E">
      <w:pPr>
        <w:spacing w:after="0" w:line="240" w:lineRule="auto"/>
        <w:ind w:firstLine="720"/>
      </w:pPr>
      <w:r w:rsidRPr="00BF364E">
        <w:rPr>
          <w:b/>
          <w:bCs/>
        </w:rPr>
        <w:t>Experimental stock</w:t>
      </w:r>
    </w:p>
    <w:p w14:paraId="401A05E8" w14:textId="5C91AA02" w:rsidR="00C560B4" w:rsidRDefault="00C560B4" w:rsidP="00BF364E">
      <w:pPr>
        <w:spacing w:after="0" w:line="240" w:lineRule="auto"/>
        <w:ind w:firstLine="720"/>
      </w:pPr>
      <w:r>
        <w:t>Males and females of a defined genotype or phenotype and age, with appropriate controls.</w:t>
      </w:r>
    </w:p>
    <w:p w14:paraId="41615CB0" w14:textId="77777777" w:rsidR="00C560B4" w:rsidRDefault="00C560B4" w:rsidP="00770988">
      <w:pPr>
        <w:spacing w:after="0" w:line="240" w:lineRule="auto"/>
      </w:pPr>
    </w:p>
    <w:p w14:paraId="559A44E7" w14:textId="77777777" w:rsidR="00BF364E" w:rsidRDefault="00C560B4" w:rsidP="00BF364E">
      <w:pPr>
        <w:spacing w:after="0" w:line="240" w:lineRule="auto"/>
        <w:ind w:firstLine="720"/>
        <w:rPr>
          <w:b/>
          <w:bCs/>
        </w:rPr>
      </w:pPr>
      <w:r w:rsidRPr="00BF364E">
        <w:rPr>
          <w:b/>
          <w:bCs/>
        </w:rPr>
        <w:t>Intermediate stock</w:t>
      </w:r>
    </w:p>
    <w:p w14:paraId="4F2DA9BF" w14:textId="00F517AF" w:rsidR="00C560B4" w:rsidRDefault="00BF364E" w:rsidP="00BF364E">
      <w:pPr>
        <w:spacing w:after="0" w:line="240" w:lineRule="auto"/>
        <w:ind w:left="709" w:firstLine="11"/>
      </w:pPr>
      <w:r>
        <w:t>M</w:t>
      </w:r>
      <w:r w:rsidR="00C560B4">
        <w:t>ice that are generated as breeding stock in a complex breed. They will carry a subset of the final required genetic alterations or will not have all the alterations in the correct zygosity.</w:t>
      </w:r>
    </w:p>
    <w:p w14:paraId="25D5EE1D" w14:textId="7F01D957" w:rsidR="00C560B4" w:rsidRDefault="00BF364E" w:rsidP="00BF364E">
      <w:pPr>
        <w:tabs>
          <w:tab w:val="left" w:pos="1830"/>
        </w:tabs>
        <w:spacing w:after="0" w:line="240" w:lineRule="auto"/>
      </w:pPr>
      <w:r>
        <w:tab/>
      </w:r>
    </w:p>
    <w:p w14:paraId="1B1C8D54" w14:textId="77777777" w:rsidR="00C560B4" w:rsidRPr="00BF364E" w:rsidRDefault="00C560B4" w:rsidP="00770988">
      <w:pPr>
        <w:spacing w:after="0" w:line="240" w:lineRule="auto"/>
        <w:rPr>
          <w:b/>
          <w:bCs/>
        </w:rPr>
      </w:pPr>
      <w:r w:rsidRPr="00BF364E">
        <w:rPr>
          <w:b/>
          <w:bCs/>
        </w:rPr>
        <w:t>Strain</w:t>
      </w:r>
    </w:p>
    <w:p w14:paraId="31668B3C" w14:textId="77777777" w:rsidR="00C560B4" w:rsidRDefault="00C560B4" w:rsidP="00770988">
      <w:pPr>
        <w:spacing w:after="0" w:line="240" w:lineRule="auto"/>
      </w:pPr>
      <w:r>
        <w:t>A colony of genetically similar mice with a defined genetic background (including inbred strains and progeny of specific genetic crosses), or a mixed population of mice with partially known genetic backgrounds, usually carrying specific genetic alteration(s).</w:t>
      </w:r>
    </w:p>
    <w:p w14:paraId="45F84DB8" w14:textId="77777777" w:rsidR="00C560B4" w:rsidRDefault="00C560B4" w:rsidP="00770988">
      <w:pPr>
        <w:spacing w:after="0" w:line="240" w:lineRule="auto"/>
      </w:pPr>
    </w:p>
    <w:p w14:paraId="61CA6C46" w14:textId="77777777" w:rsidR="00C560B4" w:rsidRPr="00BF364E" w:rsidRDefault="00C560B4" w:rsidP="00770988">
      <w:pPr>
        <w:spacing w:after="0" w:line="240" w:lineRule="auto"/>
        <w:rPr>
          <w:b/>
          <w:bCs/>
        </w:rPr>
      </w:pPr>
      <w:proofErr w:type="spellStart"/>
      <w:r w:rsidRPr="00BF364E">
        <w:rPr>
          <w:b/>
          <w:bCs/>
        </w:rPr>
        <w:t>Substrain</w:t>
      </w:r>
      <w:proofErr w:type="spellEnd"/>
    </w:p>
    <w:p w14:paraId="2DA8B0DE" w14:textId="77777777" w:rsidR="00C560B4" w:rsidRDefault="00C560B4" w:rsidP="00770988">
      <w:pPr>
        <w:spacing w:after="0" w:line="240" w:lineRule="auto"/>
      </w:pPr>
      <w:proofErr w:type="spellStart"/>
      <w:r>
        <w:t>Substrains</w:t>
      </w:r>
      <w:proofErr w:type="spellEnd"/>
      <w:r>
        <w:t xml:space="preserve"> occur when colonies are separated by more than 20 generations from the progenitor strain and are considered to be genetically distinct from the progenitor strain (see nomenclature guidelines at the Mouse Genome Informatics Database).</w:t>
      </w:r>
    </w:p>
    <w:p w14:paraId="3B95FCA8" w14:textId="77777777" w:rsidR="00C560B4" w:rsidRDefault="00C560B4" w:rsidP="00770988">
      <w:pPr>
        <w:spacing w:after="0" w:line="240" w:lineRule="auto"/>
      </w:pPr>
    </w:p>
    <w:p w14:paraId="040A81DE" w14:textId="77777777" w:rsidR="00C560B4" w:rsidRPr="00BF364E" w:rsidRDefault="00C560B4" w:rsidP="00770988">
      <w:pPr>
        <w:spacing w:after="0" w:line="240" w:lineRule="auto"/>
        <w:rPr>
          <w:b/>
          <w:bCs/>
        </w:rPr>
      </w:pPr>
      <w:r w:rsidRPr="00BF364E">
        <w:rPr>
          <w:b/>
          <w:bCs/>
        </w:rPr>
        <w:t>Superovulation</w:t>
      </w:r>
    </w:p>
    <w:p w14:paraId="2224C40B" w14:textId="77777777" w:rsidR="00C560B4" w:rsidRDefault="00C560B4" w:rsidP="00770988">
      <w:pPr>
        <w:spacing w:after="0" w:line="240" w:lineRule="auto"/>
      </w:pPr>
      <w:r>
        <w:t>Increasing egg production up to ~30 eggs (compared to five to 15 eggs through natural ovulation) through use of hormones. Superovulation can be used with natural mating or IVF.</w:t>
      </w:r>
    </w:p>
    <w:p w14:paraId="77819BC8" w14:textId="77777777" w:rsidR="00C560B4" w:rsidRDefault="00C560B4" w:rsidP="00770988">
      <w:pPr>
        <w:spacing w:after="0" w:line="240" w:lineRule="auto"/>
      </w:pPr>
    </w:p>
    <w:p w14:paraId="424233EE" w14:textId="77777777" w:rsidR="00C560B4" w:rsidRPr="00BF364E" w:rsidRDefault="00C560B4" w:rsidP="00770988">
      <w:pPr>
        <w:spacing w:after="0" w:line="240" w:lineRule="auto"/>
        <w:rPr>
          <w:b/>
          <w:bCs/>
        </w:rPr>
      </w:pPr>
      <w:r w:rsidRPr="00BF364E">
        <w:rPr>
          <w:b/>
          <w:bCs/>
        </w:rPr>
        <w:lastRenderedPageBreak/>
        <w:t>Tick-over/maintenance colonies</w:t>
      </w:r>
    </w:p>
    <w:p w14:paraId="00CEF713" w14:textId="77777777" w:rsidR="00C560B4" w:rsidRDefault="00C560B4" w:rsidP="00770988">
      <w:pPr>
        <w:spacing w:after="0" w:line="240" w:lineRule="auto"/>
      </w:pPr>
      <w:r>
        <w:t>Colonies of mice that are bred in order to maintain stock as live colonies (rather than archiving). Tick-over/maintenance colonies are not usually used to provide mice for experiments but to ensure continuity of the strain for future experiments.</w:t>
      </w:r>
    </w:p>
    <w:p w14:paraId="1EE93D91" w14:textId="77777777" w:rsidR="00C560B4" w:rsidRDefault="00C560B4" w:rsidP="00770988">
      <w:pPr>
        <w:spacing w:after="0" w:line="240" w:lineRule="auto"/>
      </w:pPr>
    </w:p>
    <w:p w14:paraId="280B54B4" w14:textId="77777777" w:rsidR="00C560B4" w:rsidRPr="00BF364E" w:rsidRDefault="00C560B4" w:rsidP="00770988">
      <w:pPr>
        <w:spacing w:after="0" w:line="240" w:lineRule="auto"/>
        <w:rPr>
          <w:b/>
          <w:bCs/>
        </w:rPr>
      </w:pPr>
      <w:r w:rsidRPr="00BF364E">
        <w:rPr>
          <w:b/>
          <w:bCs/>
        </w:rPr>
        <w:t>Trio mating</w:t>
      </w:r>
    </w:p>
    <w:p w14:paraId="55BD5521" w14:textId="77777777" w:rsidR="00C560B4" w:rsidRDefault="00C560B4" w:rsidP="00770988">
      <w:pPr>
        <w:spacing w:after="0" w:line="240" w:lineRule="auto"/>
      </w:pPr>
      <w:r>
        <w:t>Mating combination of one male and two females in a cage.</w:t>
      </w:r>
    </w:p>
    <w:p w14:paraId="5B77C7BA" w14:textId="77777777" w:rsidR="00C560B4" w:rsidRDefault="00C560B4" w:rsidP="00770988">
      <w:pPr>
        <w:spacing w:after="0" w:line="240" w:lineRule="auto"/>
      </w:pPr>
    </w:p>
    <w:p w14:paraId="239FB93F" w14:textId="77777777" w:rsidR="00C560B4" w:rsidRPr="00BF364E" w:rsidRDefault="00C560B4" w:rsidP="00770988">
      <w:pPr>
        <w:spacing w:after="0" w:line="240" w:lineRule="auto"/>
        <w:rPr>
          <w:b/>
          <w:bCs/>
        </w:rPr>
      </w:pPr>
      <w:r w:rsidRPr="00BF364E">
        <w:rPr>
          <w:b/>
          <w:bCs/>
        </w:rPr>
        <w:t>Wild type</w:t>
      </w:r>
    </w:p>
    <w:p w14:paraId="5E52926A" w14:textId="419278AF" w:rsidR="007D36E6" w:rsidRDefault="00C560B4" w:rsidP="00770988">
      <w:pPr>
        <w:spacing w:after="0" w:line="240" w:lineRule="auto"/>
      </w:pPr>
      <w:r>
        <w:t>The phenotype with respect to a given inherited characteristic that is considered to be the "normal" type commonly found in natural populations.</w:t>
      </w:r>
      <w:bookmarkStart w:id="0" w:name="_GoBack"/>
      <w:bookmarkEnd w:id="0"/>
    </w:p>
    <w:sectPr w:rsidR="007D36E6" w:rsidSect="00BF364E">
      <w:headerReference w:type="default" r:id="rId6"/>
      <w:footerReference w:type="default" r:id="rId7"/>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32448" w14:textId="77777777" w:rsidR="00ED070D" w:rsidRDefault="00ED070D" w:rsidP="00ED070D">
      <w:pPr>
        <w:spacing w:after="0" w:line="240" w:lineRule="auto"/>
      </w:pPr>
      <w:r>
        <w:separator/>
      </w:r>
    </w:p>
  </w:endnote>
  <w:endnote w:type="continuationSeparator" w:id="0">
    <w:p w14:paraId="40CE6FEE" w14:textId="77777777" w:rsidR="00ED070D" w:rsidRDefault="00ED070D" w:rsidP="00ED0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3C47" w14:textId="626A4C9A" w:rsidR="007D6036" w:rsidRPr="007A1045" w:rsidRDefault="007A1045" w:rsidP="007A1045">
    <w:pPr>
      <w:pStyle w:val="Footer"/>
    </w:pPr>
    <w:r>
      <w:tab/>
    </w:r>
    <w:r>
      <w:tab/>
      <w:t>July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C85C5" w14:textId="77777777" w:rsidR="00ED070D" w:rsidRDefault="00ED070D" w:rsidP="00ED070D">
      <w:pPr>
        <w:spacing w:after="0" w:line="240" w:lineRule="auto"/>
      </w:pPr>
      <w:r>
        <w:separator/>
      </w:r>
    </w:p>
  </w:footnote>
  <w:footnote w:type="continuationSeparator" w:id="0">
    <w:p w14:paraId="4C52CBAE" w14:textId="77777777" w:rsidR="00ED070D" w:rsidRDefault="00ED070D" w:rsidP="00ED0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408B" w14:textId="77777777" w:rsidR="007A1045" w:rsidRDefault="007A1045">
    <w:pPr>
      <w:pStyle w:val="Header"/>
    </w:pPr>
    <w:r>
      <w:rPr>
        <w:noProof/>
        <w:lang w:eastAsia="en-GB"/>
      </w:rPr>
      <w:drawing>
        <wp:anchor distT="0" distB="0" distL="114300" distR="114300" simplePos="0" relativeHeight="251661312" behindDoc="0" locked="0" layoutInCell="1" allowOverlap="1" wp14:anchorId="507BF514" wp14:editId="66AB145D">
          <wp:simplePos x="0" y="0"/>
          <wp:positionH relativeFrom="column">
            <wp:posOffset>-273050</wp:posOffset>
          </wp:positionH>
          <wp:positionV relativeFrom="paragraph">
            <wp:posOffset>-246380</wp:posOffset>
          </wp:positionV>
          <wp:extent cx="1016000" cy="1016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BS-1-01_Policy document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6000" cy="1016000"/>
                  </a:xfrm>
                  <a:prstGeom prst="rect">
                    <a:avLst/>
                  </a:prstGeom>
                </pic:spPr>
              </pic:pic>
            </a:graphicData>
          </a:graphic>
        </wp:anchor>
      </w:drawing>
    </w:r>
  </w:p>
  <w:p w14:paraId="1738A515" w14:textId="2593F809" w:rsidR="00ED070D" w:rsidRDefault="00ED070D">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0D"/>
    <w:rsid w:val="00097EA6"/>
    <w:rsid w:val="001B4BE0"/>
    <w:rsid w:val="0022707A"/>
    <w:rsid w:val="00770988"/>
    <w:rsid w:val="007A1045"/>
    <w:rsid w:val="007D6036"/>
    <w:rsid w:val="00BC0B6B"/>
    <w:rsid w:val="00BF364E"/>
    <w:rsid w:val="00BF7B03"/>
    <w:rsid w:val="00C560B4"/>
    <w:rsid w:val="00ED0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734A"/>
  <w15:chartTrackingRefBased/>
  <w15:docId w15:val="{6A83AF25-DA8E-462E-88C8-E6205CB9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70D"/>
  </w:style>
  <w:style w:type="paragraph" w:styleId="Footer">
    <w:name w:val="footer"/>
    <w:basedOn w:val="Normal"/>
    <w:link w:val="FooterChar"/>
    <w:uiPriority w:val="99"/>
    <w:unhideWhenUsed/>
    <w:rsid w:val="00ED0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dc:creator>
  <cp:keywords/>
  <dc:description/>
  <cp:lastModifiedBy>Amelia Phillips</cp:lastModifiedBy>
  <cp:revision>4</cp:revision>
  <dcterms:created xsi:type="dcterms:W3CDTF">2023-02-01T15:32:00Z</dcterms:created>
  <dcterms:modified xsi:type="dcterms:W3CDTF">2023-07-13T12:41:00Z</dcterms:modified>
</cp:coreProperties>
</file>