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7B1E" w:rsidRPr="00157056" w:rsidRDefault="00EC7B1E" w:rsidP="00EC7B1E">
      <w:pPr>
        <w:pStyle w:val="Cover-Title"/>
      </w:pPr>
      <w:r w:rsidRPr="00EC7B1E">
        <w:t>PPL</w:t>
      </w:r>
      <w:r>
        <w:t xml:space="preserve"> Standard Condition 18 Notification Form</w:t>
      </w:r>
    </w:p>
    <w:p w:rsidR="00EC7B1E" w:rsidRDefault="00F8465A" w:rsidP="00EC7B1E">
      <w:pPr>
        <w:pStyle w:val="Cover-othertext"/>
      </w:pPr>
      <w:r>
        <w:rPr>
          <w:noProof/>
        </w:rPr>
        <w:drawing>
          <wp:anchor distT="0" distB="900430" distL="114300" distR="114300" simplePos="0" relativeHeight="251657728" behindDoc="1" locked="0" layoutInCell="0" allowOverlap="1">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rsidR="00603B33" w:rsidRPr="008A0EB8" w:rsidRDefault="00603B33" w:rsidP="00A65201">
      <w:pPr>
        <w:spacing w:line="276" w:lineRule="auto"/>
        <w:rPr>
          <w:rFonts w:eastAsia="Calibri" w:cs="Arial"/>
          <w:lang w:eastAsia="en-US"/>
        </w:rPr>
      </w:pPr>
    </w:p>
    <w:p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rsidR="00603B33" w:rsidRPr="00603B33" w:rsidRDefault="00603B33" w:rsidP="00603B33">
      <w:pPr>
        <w:spacing w:line="276" w:lineRule="auto"/>
        <w:ind w:left="360"/>
        <w:rPr>
          <w:rFonts w:eastAsia="Calibri" w:cs="Arial"/>
          <w:lang w:eastAsia="en-US"/>
        </w:rPr>
      </w:pPr>
    </w:p>
    <w:p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rsidR="00F0339C" w:rsidRPr="00711542" w:rsidRDefault="00F0339C" w:rsidP="00A65201">
      <w:pPr>
        <w:spacing w:line="276" w:lineRule="auto"/>
        <w:rPr>
          <w:rFonts w:eastAsia="Calibri" w:cs="Arial"/>
          <w:b/>
          <w:color w:val="C0504D"/>
          <w:lang w:eastAsia="en-US"/>
        </w:rPr>
      </w:pPr>
    </w:p>
    <w:p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bookmarkStart w:id="3" w:name="_GoBack"/>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bookmarkEnd w:id="3"/>
      <w:r w:rsidRPr="00711542">
        <w:rPr>
          <w:rFonts w:cs="Arial"/>
          <w:b/>
        </w:rPr>
        <w:t>’</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A8792D" w:rsidTr="00EC7B1E">
        <w:trPr>
          <w:cantSplit/>
          <w:trHeight w:val="454"/>
        </w:trPr>
        <w:tc>
          <w:tcPr>
            <w:tcW w:w="3402" w:type="dxa"/>
            <w:shd w:val="clear" w:color="auto" w:fill="F4E9F7"/>
          </w:tcPr>
          <w:p w:rsidR="00A8792D" w:rsidRDefault="00A8792D" w:rsidP="00A8792D">
            <w:pPr>
              <w:pStyle w:val="BodyText"/>
              <w:spacing w:after="0"/>
              <w:rPr>
                <w:b/>
              </w:rPr>
            </w:pPr>
            <w:r>
              <w:rPr>
                <w:b/>
              </w:rPr>
              <w:t>Establishment Licence name</w:t>
            </w:r>
          </w:p>
        </w:tc>
        <w:tc>
          <w:tcPr>
            <w:tcW w:w="6237" w:type="dxa"/>
          </w:tcPr>
          <w:p w:rsidR="00A8792D" w:rsidRDefault="00A8792D" w:rsidP="00A8792D">
            <w:pPr>
              <w:pStyle w:val="BodyText"/>
              <w:spacing w:after="0"/>
            </w:pPr>
            <w:r>
              <w:t>University of Cambridge</w:t>
            </w:r>
          </w:p>
        </w:tc>
      </w:tr>
      <w:tr w:rsidR="00A8792D" w:rsidTr="00EC7B1E">
        <w:trPr>
          <w:cantSplit/>
          <w:trHeight w:val="454"/>
        </w:trPr>
        <w:tc>
          <w:tcPr>
            <w:tcW w:w="3402" w:type="dxa"/>
            <w:shd w:val="clear" w:color="auto" w:fill="F4E9F7"/>
          </w:tcPr>
          <w:p w:rsidR="00A8792D" w:rsidRPr="00DA2A3F" w:rsidRDefault="00A8792D" w:rsidP="00A8792D">
            <w:pPr>
              <w:pStyle w:val="BodyText"/>
              <w:spacing w:after="0"/>
            </w:pPr>
            <w:r>
              <w:rPr>
                <w:b/>
              </w:rPr>
              <w:t>Establishment Licence number</w:t>
            </w:r>
          </w:p>
        </w:tc>
        <w:tc>
          <w:tcPr>
            <w:tcW w:w="6237" w:type="dxa"/>
          </w:tcPr>
          <w:p w:rsidR="00A8792D" w:rsidRDefault="00A8792D" w:rsidP="00A8792D">
            <w:pPr>
              <w:pStyle w:val="BodyText"/>
            </w:pPr>
            <w:r w:rsidRPr="0009687B">
              <w:t>X81BD37B1</w:t>
            </w:r>
          </w:p>
        </w:tc>
      </w:tr>
      <w:tr w:rsidR="00A8792D" w:rsidTr="00EC7B1E">
        <w:trPr>
          <w:cantSplit/>
          <w:trHeight w:val="454"/>
        </w:trPr>
        <w:tc>
          <w:tcPr>
            <w:tcW w:w="3402" w:type="dxa"/>
            <w:shd w:val="clear" w:color="auto" w:fill="F4E9F7"/>
          </w:tcPr>
          <w:p w:rsidR="00A8792D" w:rsidRDefault="00A8792D" w:rsidP="00A8792D">
            <w:pPr>
              <w:pStyle w:val="BodyText"/>
              <w:spacing w:after="0"/>
            </w:pPr>
            <w:r>
              <w:rPr>
                <w:b/>
              </w:rPr>
              <w:t>Name of PPL holder</w:t>
            </w:r>
          </w:p>
        </w:tc>
        <w:tc>
          <w:tcPr>
            <w:tcW w:w="6237" w:type="dxa"/>
          </w:tcPr>
          <w:p w:rsidR="00A8792D" w:rsidRDefault="00A8792D" w:rsidP="00A8792D">
            <w:pPr>
              <w:pStyle w:val="BodyText"/>
              <w:spacing w:after="0"/>
            </w:pPr>
            <w:r>
              <w:t>Mark Evans</w:t>
            </w:r>
          </w:p>
        </w:tc>
      </w:tr>
      <w:tr w:rsidR="00A8792D" w:rsidTr="00EC7B1E">
        <w:trPr>
          <w:cantSplit/>
          <w:trHeight w:val="454"/>
        </w:trPr>
        <w:tc>
          <w:tcPr>
            <w:tcW w:w="3402" w:type="dxa"/>
            <w:shd w:val="clear" w:color="auto" w:fill="F4E9F7"/>
          </w:tcPr>
          <w:p w:rsidR="00A8792D" w:rsidRDefault="00A8792D" w:rsidP="00A8792D">
            <w:pPr>
              <w:pStyle w:val="BodyText"/>
              <w:spacing w:after="0"/>
            </w:pPr>
            <w:r>
              <w:rPr>
                <w:b/>
              </w:rPr>
              <w:t>PPL number</w:t>
            </w:r>
          </w:p>
        </w:tc>
        <w:tc>
          <w:tcPr>
            <w:tcW w:w="6237" w:type="dxa"/>
          </w:tcPr>
          <w:p w:rsidR="00A8792D" w:rsidRDefault="00A8792D" w:rsidP="00A8792D">
            <w:pPr>
              <w:pStyle w:val="BodyText"/>
              <w:spacing w:after="0"/>
            </w:pPr>
            <w:r w:rsidRPr="0009687B">
              <w:t>P160D4B75</w:t>
            </w:r>
          </w:p>
        </w:tc>
      </w:tr>
      <w:tr w:rsidR="00A8792D" w:rsidTr="00EC7B1E">
        <w:trPr>
          <w:cantSplit/>
          <w:trHeight w:val="454"/>
        </w:trPr>
        <w:tc>
          <w:tcPr>
            <w:tcW w:w="3402" w:type="dxa"/>
            <w:shd w:val="clear" w:color="auto" w:fill="F4E9F7"/>
          </w:tcPr>
          <w:p w:rsidR="00A8792D" w:rsidRDefault="00A8792D" w:rsidP="00A8792D">
            <w:pPr>
              <w:pStyle w:val="BodyText"/>
              <w:spacing w:after="0"/>
            </w:pPr>
            <w:r>
              <w:rPr>
                <w:b/>
              </w:rPr>
              <w:t>Protocol no</w:t>
            </w:r>
          </w:p>
        </w:tc>
        <w:tc>
          <w:tcPr>
            <w:tcW w:w="6237" w:type="dxa"/>
          </w:tcPr>
          <w:p w:rsidR="00A8792D" w:rsidRDefault="00A8792D" w:rsidP="00A8792D">
            <w:pPr>
              <w:pStyle w:val="BodyText"/>
              <w:spacing w:after="0"/>
            </w:pPr>
            <w:r>
              <w:t>11</w:t>
            </w:r>
          </w:p>
        </w:tc>
      </w:tr>
      <w:tr w:rsidR="00A8792D" w:rsidTr="00EC7B1E">
        <w:trPr>
          <w:cantSplit/>
          <w:trHeight w:val="454"/>
        </w:trPr>
        <w:tc>
          <w:tcPr>
            <w:tcW w:w="3402" w:type="dxa"/>
            <w:shd w:val="clear" w:color="auto" w:fill="F4E9F7"/>
          </w:tcPr>
          <w:p w:rsidR="00A8792D" w:rsidRDefault="00A8792D" w:rsidP="00A8792D">
            <w:pPr>
              <w:pStyle w:val="BodyText"/>
              <w:spacing w:after="0"/>
              <w:rPr>
                <w:b/>
              </w:rPr>
            </w:pPr>
            <w:r w:rsidRPr="003C77A1">
              <w:rPr>
                <w:b/>
              </w:rPr>
              <w:t>Protocol title</w:t>
            </w:r>
          </w:p>
        </w:tc>
        <w:tc>
          <w:tcPr>
            <w:tcW w:w="6237" w:type="dxa"/>
          </w:tcPr>
          <w:p w:rsidR="00A8792D" w:rsidRDefault="00A8792D" w:rsidP="00A8792D">
            <w:pPr>
              <w:pStyle w:val="BodyText"/>
              <w:spacing w:after="0"/>
            </w:pPr>
            <w:r>
              <w:t>Collection of tissues</w:t>
            </w:r>
            <w:r>
              <w:t xml:space="preserve"> </w:t>
            </w:r>
          </w:p>
        </w:tc>
      </w:tr>
      <w:tr w:rsidR="00A8792D" w:rsidTr="00EC7B1E">
        <w:trPr>
          <w:cantSplit/>
          <w:trHeight w:val="454"/>
        </w:trPr>
        <w:tc>
          <w:tcPr>
            <w:tcW w:w="3402" w:type="dxa"/>
            <w:tcBorders>
              <w:bottom w:val="single" w:sz="4" w:space="0" w:color="auto"/>
            </w:tcBorders>
            <w:shd w:val="clear" w:color="auto" w:fill="F4E9F7"/>
          </w:tcPr>
          <w:p w:rsidR="00A8792D" w:rsidRDefault="00A8792D" w:rsidP="00A8792D">
            <w:pPr>
              <w:pStyle w:val="BodyText"/>
              <w:spacing w:after="0"/>
              <w:rPr>
                <w:b/>
              </w:rPr>
            </w:pPr>
            <w:r>
              <w:rPr>
                <w:b/>
              </w:rPr>
              <w:t>Severity classification</w:t>
            </w:r>
          </w:p>
        </w:tc>
        <w:tc>
          <w:tcPr>
            <w:tcW w:w="6237" w:type="dxa"/>
            <w:tcBorders>
              <w:bottom w:val="single" w:sz="4" w:space="0" w:color="auto"/>
            </w:tcBorders>
          </w:tcPr>
          <w:p w:rsidR="00A8792D" w:rsidRDefault="00A8792D" w:rsidP="00A8792D">
            <w:pPr>
              <w:pStyle w:val="BodyText"/>
              <w:spacing w:after="0"/>
            </w:pPr>
            <w:r>
              <w:t>Moderate</w:t>
            </w:r>
          </w:p>
        </w:tc>
      </w:tr>
      <w:tr w:rsidR="00F0339C" w:rsidTr="00EC7B1E">
        <w:trPr>
          <w:cantSplit/>
          <w:trHeight w:val="454"/>
        </w:trPr>
        <w:tc>
          <w:tcPr>
            <w:tcW w:w="3402" w:type="dxa"/>
            <w:shd w:val="clear" w:color="auto" w:fill="F4E9F7"/>
          </w:tcPr>
          <w:p w:rsidR="00F0339C" w:rsidRDefault="00F0339C" w:rsidP="009E22ED">
            <w:pPr>
              <w:pStyle w:val="BodyText"/>
              <w:spacing w:after="0"/>
              <w:rPr>
                <w:b/>
              </w:rPr>
            </w:pPr>
            <w:r>
              <w:rPr>
                <w:b/>
              </w:rPr>
              <w:lastRenderedPageBreak/>
              <w:t>1. Date of incident</w:t>
            </w:r>
          </w:p>
        </w:tc>
        <w:tc>
          <w:tcPr>
            <w:tcW w:w="6237" w:type="dxa"/>
          </w:tcPr>
          <w:p w:rsidR="00F0339C" w:rsidRDefault="00A8792D" w:rsidP="009E22ED">
            <w:pPr>
              <w:pStyle w:val="BodyText"/>
              <w:spacing w:after="0"/>
            </w:pPr>
            <w:r>
              <w:t>27</w:t>
            </w:r>
            <w:r w:rsidRPr="00A8792D">
              <w:rPr>
                <w:vertAlign w:val="superscript"/>
              </w:rPr>
              <w:t>th</w:t>
            </w:r>
            <w:r>
              <w:t xml:space="preserve"> October 2021</w:t>
            </w:r>
          </w:p>
        </w:tc>
      </w:tr>
      <w:tr w:rsidR="00F0339C" w:rsidTr="00EC7B1E">
        <w:trPr>
          <w:cantSplit/>
          <w:trHeight w:val="454"/>
        </w:trPr>
        <w:tc>
          <w:tcPr>
            <w:tcW w:w="3402" w:type="dxa"/>
            <w:shd w:val="clear" w:color="auto" w:fill="F4E9F7"/>
          </w:tcPr>
          <w:p w:rsidR="00F0339C" w:rsidRDefault="00F0339C" w:rsidP="009E22ED">
            <w:pPr>
              <w:pStyle w:val="BodyText"/>
              <w:spacing w:after="0"/>
              <w:rPr>
                <w:b/>
              </w:rPr>
            </w:pPr>
            <w:r>
              <w:rPr>
                <w:b/>
              </w:rPr>
              <w:t>2. Species</w:t>
            </w:r>
          </w:p>
        </w:tc>
        <w:tc>
          <w:tcPr>
            <w:tcW w:w="6237" w:type="dxa"/>
          </w:tcPr>
          <w:p w:rsidR="00F0339C" w:rsidRDefault="00A8792D" w:rsidP="009E22ED">
            <w:pPr>
              <w:pStyle w:val="BodyText"/>
              <w:spacing w:after="0"/>
            </w:pPr>
            <w:r>
              <w:t>Mice</w:t>
            </w:r>
          </w:p>
        </w:tc>
      </w:tr>
      <w:tr w:rsidR="00F0339C" w:rsidTr="00EC7B1E">
        <w:trPr>
          <w:cantSplit/>
          <w:trHeight w:val="454"/>
        </w:trPr>
        <w:tc>
          <w:tcPr>
            <w:tcW w:w="3402" w:type="dxa"/>
            <w:shd w:val="clear" w:color="auto" w:fill="F4E9F7"/>
          </w:tcPr>
          <w:p w:rsidR="00F0339C" w:rsidRDefault="00F0339C" w:rsidP="009E22ED">
            <w:pPr>
              <w:pStyle w:val="BodyText"/>
              <w:spacing w:after="0"/>
              <w:rPr>
                <w:b/>
              </w:rPr>
            </w:pPr>
            <w:r>
              <w:rPr>
                <w:b/>
              </w:rPr>
              <w:t xml:space="preserve">3. Brief details of study and how the limits or </w:t>
            </w:r>
            <w:proofErr w:type="gramStart"/>
            <w:r>
              <w:rPr>
                <w:b/>
              </w:rPr>
              <w:t>constraints  have</w:t>
            </w:r>
            <w:proofErr w:type="gramEnd"/>
            <w:r>
              <w:rPr>
                <w:b/>
              </w:rPr>
              <w:t xml:space="preserve"> been breached</w:t>
            </w:r>
          </w:p>
        </w:tc>
        <w:tc>
          <w:tcPr>
            <w:tcW w:w="6237" w:type="dxa"/>
          </w:tcPr>
          <w:p w:rsidR="00F0339C" w:rsidRDefault="00A8792D" w:rsidP="009E22ED">
            <w:pPr>
              <w:pStyle w:val="BodyText"/>
              <w:spacing w:after="0"/>
            </w:pPr>
            <w:r>
              <w:t xml:space="preserve">2 (genetically modified) </w:t>
            </w:r>
            <w:r w:rsidR="00C70B30">
              <w:t xml:space="preserve">female </w:t>
            </w:r>
            <w:r>
              <w:t xml:space="preserve">mice </w:t>
            </w:r>
            <w:r w:rsidR="00C70B30">
              <w:t xml:space="preserve">approximately 10 weeks old </w:t>
            </w:r>
            <w:r>
              <w:t>underwent stereotactic brain surgery (adenoviral tracer into hypothalamus) on 22</w:t>
            </w:r>
            <w:r w:rsidRPr="00A8792D">
              <w:rPr>
                <w:vertAlign w:val="superscript"/>
              </w:rPr>
              <w:t>nd</w:t>
            </w:r>
            <w:r>
              <w:t xml:space="preserve"> and a further mouse on 25</w:t>
            </w:r>
            <w:r w:rsidRPr="00A8792D">
              <w:rPr>
                <w:vertAlign w:val="superscript"/>
              </w:rPr>
              <w:t>th</w:t>
            </w:r>
            <w:r>
              <w:t xml:space="preserve"> October. Post-op checks done daily and mice appeared to be recovering well.</w:t>
            </w:r>
          </w:p>
          <w:p w:rsidR="00A8792D" w:rsidRDefault="00A8792D" w:rsidP="009E22ED">
            <w:pPr>
              <w:pStyle w:val="BodyText"/>
              <w:spacing w:after="0"/>
            </w:pPr>
          </w:p>
          <w:p w:rsidR="00AE2BDF" w:rsidRDefault="00A8792D" w:rsidP="009E22ED">
            <w:pPr>
              <w:pStyle w:val="BodyText"/>
              <w:spacing w:after="0"/>
            </w:pPr>
            <w:r>
              <w:t>On 27</w:t>
            </w:r>
            <w:r w:rsidRPr="00A8792D">
              <w:rPr>
                <w:vertAlign w:val="superscript"/>
              </w:rPr>
              <w:t>th</w:t>
            </w:r>
            <w:r>
              <w:t xml:space="preserve"> October, noted that 1 </w:t>
            </w:r>
            <w:r w:rsidR="00C70B30">
              <w:t xml:space="preserve">of the mice </w:t>
            </w:r>
            <w:r>
              <w:t xml:space="preserve">that had surgery </w:t>
            </w:r>
            <w:proofErr w:type="gramStart"/>
            <w:r>
              <w:t>on  22</w:t>
            </w:r>
            <w:proofErr w:type="gramEnd"/>
            <w:r w:rsidRPr="00A8792D">
              <w:rPr>
                <w:vertAlign w:val="superscript"/>
              </w:rPr>
              <w:t>nd</w:t>
            </w:r>
            <w:r>
              <w:t xml:space="preserve"> </w:t>
            </w:r>
            <w:r w:rsidR="00C70B30">
              <w:t xml:space="preserve">Oct </w:t>
            </w:r>
            <w:r>
              <w:t xml:space="preserve">(ID MEAQ2.3a: cage C00262803) and </w:t>
            </w:r>
            <w:r w:rsidR="00C70B30">
              <w:t>the mouse</w:t>
            </w:r>
            <w:r>
              <w:t xml:space="preserve"> from surgery on 25</w:t>
            </w:r>
            <w:r w:rsidRPr="00A8792D">
              <w:rPr>
                <w:vertAlign w:val="superscript"/>
              </w:rPr>
              <w:t>th</w:t>
            </w:r>
            <w:r>
              <w:t xml:space="preserve"> </w:t>
            </w:r>
            <w:r w:rsidR="00AE2BDF">
              <w:t xml:space="preserve">(ID MEAQ6.1b: cage C00262052) both had necrosis of part of their right ears with some tissue loss.. </w:t>
            </w:r>
            <w:r w:rsidR="00C70B30">
              <w:t xml:space="preserve">Mice look otherwise well/ normal behaviour and have regained weight. One had some additional bite damage to </w:t>
            </w:r>
          </w:p>
          <w:p w:rsidR="00AE2BDF" w:rsidRDefault="00AE2BDF" w:rsidP="009E22ED">
            <w:pPr>
              <w:pStyle w:val="BodyText"/>
              <w:spacing w:after="0"/>
            </w:pPr>
          </w:p>
          <w:p w:rsidR="00AE2BDF" w:rsidRDefault="00AE2BDF" w:rsidP="009E22ED">
            <w:pPr>
              <w:pStyle w:val="BodyText"/>
              <w:spacing w:after="0"/>
            </w:pPr>
            <w:r>
              <w:t xml:space="preserve">This was unexpected on this protocol. </w:t>
            </w:r>
          </w:p>
          <w:p w:rsidR="00AE2BDF" w:rsidRDefault="00AE2BDF" w:rsidP="009E22ED">
            <w:pPr>
              <w:pStyle w:val="BodyText"/>
              <w:spacing w:after="0"/>
            </w:pPr>
          </w:p>
          <w:p w:rsidR="00A8792D" w:rsidRDefault="00AE2BDF" w:rsidP="009E22ED">
            <w:pPr>
              <w:pStyle w:val="BodyText"/>
              <w:spacing w:after="0"/>
            </w:pPr>
            <w:r>
              <w:t>In Dec 2020, PPL was amended because of some post-operative necrotic ear changes seen on protocol 9. Of note, we haven’t seen any cases on this or any other protocols since that amendment.</w:t>
            </w:r>
          </w:p>
          <w:p w:rsidR="00AE2BDF" w:rsidRDefault="00AE2BDF" w:rsidP="009E22ED">
            <w:pPr>
              <w:pStyle w:val="BodyText"/>
              <w:spacing w:after="0"/>
            </w:pPr>
          </w:p>
          <w:p w:rsidR="00A8792D" w:rsidRDefault="00A8792D" w:rsidP="00AE2BDF">
            <w:pPr>
              <w:pStyle w:val="BodyText"/>
              <w:spacing w:after="0"/>
            </w:pPr>
          </w:p>
        </w:tc>
      </w:tr>
      <w:tr w:rsidR="00F0339C" w:rsidTr="00EC7B1E">
        <w:trPr>
          <w:cantSplit/>
          <w:trHeight w:val="454"/>
        </w:trPr>
        <w:tc>
          <w:tcPr>
            <w:tcW w:w="3402" w:type="dxa"/>
            <w:shd w:val="clear" w:color="auto" w:fill="F4E9F7"/>
          </w:tcPr>
          <w:p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rsidR="00F0339C" w:rsidRDefault="00AE2BDF" w:rsidP="009E22ED">
            <w:pPr>
              <w:pStyle w:val="BodyText"/>
              <w:spacing w:after="0"/>
            </w:pPr>
            <w:r>
              <w:t>Yes- Dr Henri Bertrand NVS</w:t>
            </w:r>
          </w:p>
        </w:tc>
      </w:tr>
      <w:tr w:rsidR="00F0339C" w:rsidTr="00EC7B1E">
        <w:trPr>
          <w:cantSplit/>
          <w:trHeight w:val="454"/>
        </w:trPr>
        <w:tc>
          <w:tcPr>
            <w:tcW w:w="3402" w:type="dxa"/>
            <w:shd w:val="clear" w:color="auto" w:fill="F4E9F7"/>
          </w:tcPr>
          <w:p w:rsidR="00F0339C" w:rsidRDefault="00F0339C" w:rsidP="009E22ED">
            <w:pPr>
              <w:pStyle w:val="BodyText"/>
              <w:spacing w:after="0"/>
              <w:rPr>
                <w:b/>
              </w:rPr>
            </w:pPr>
            <w:r>
              <w:rPr>
                <w:b/>
              </w:rPr>
              <w:t>5. Cause of Problem, if known</w:t>
            </w:r>
          </w:p>
        </w:tc>
        <w:tc>
          <w:tcPr>
            <w:tcW w:w="6237" w:type="dxa"/>
          </w:tcPr>
          <w:p w:rsidR="00AE2BDF" w:rsidRDefault="00AE2BDF" w:rsidP="009E22ED">
            <w:pPr>
              <w:pStyle w:val="BodyText"/>
              <w:spacing w:after="0"/>
            </w:pPr>
            <w:r>
              <w:t xml:space="preserve">Not known. </w:t>
            </w:r>
          </w:p>
          <w:p w:rsidR="00C70B30" w:rsidRDefault="00C70B30" w:rsidP="009E22ED">
            <w:pPr>
              <w:pStyle w:val="BodyText"/>
              <w:spacing w:after="0"/>
            </w:pPr>
          </w:p>
          <w:p w:rsidR="00F0339C" w:rsidRDefault="00C70B30" w:rsidP="009E22ED">
            <w:pPr>
              <w:pStyle w:val="BodyText"/>
              <w:spacing w:after="0"/>
            </w:pPr>
            <w:r>
              <w:t>Note, t</w:t>
            </w:r>
            <w:r w:rsidR="00AE2BDF">
              <w:t>he cases we were seen previously on protocol 9 resolved after switching to a low flow anaesthesia system</w:t>
            </w:r>
            <w:r>
              <w:t xml:space="preserve"> with oxygen monitoring. We suspected that might have been related to perioperative hypoxia.</w:t>
            </w:r>
          </w:p>
        </w:tc>
      </w:tr>
      <w:tr w:rsidR="00F0339C" w:rsidTr="00EC7B1E">
        <w:trPr>
          <w:cantSplit/>
          <w:trHeight w:val="454"/>
        </w:trPr>
        <w:tc>
          <w:tcPr>
            <w:tcW w:w="3402" w:type="dxa"/>
            <w:shd w:val="clear" w:color="auto" w:fill="F4E9F7"/>
          </w:tcPr>
          <w:p w:rsidR="00F0339C" w:rsidRDefault="00F0339C" w:rsidP="009E22ED">
            <w:pPr>
              <w:pStyle w:val="BodyText"/>
              <w:spacing w:after="0"/>
              <w:rPr>
                <w:b/>
              </w:rPr>
            </w:pPr>
            <w:r>
              <w:rPr>
                <w:b/>
              </w:rPr>
              <w:lastRenderedPageBreak/>
              <w:t>6. Action that has been or will be taken</w:t>
            </w:r>
          </w:p>
          <w:p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rsidR="00C70B30" w:rsidRDefault="00C70B30" w:rsidP="00AE2BDF">
            <w:pPr>
              <w:pStyle w:val="BodyText"/>
              <w:spacing w:after="0"/>
              <w:rPr>
                <w:rFonts w:ascii="Times New Roman" w:hAnsi="Times New Roman"/>
              </w:rPr>
            </w:pPr>
            <w:r w:rsidRPr="00C70B30">
              <w:rPr>
                <w:rFonts w:ascii="Times New Roman" w:hAnsi="Times New Roman"/>
              </w:rPr>
              <w:t xml:space="preserve">We want to maintain these mice with careful daily observation for </w:t>
            </w:r>
            <w:r>
              <w:rPr>
                <w:rFonts w:ascii="Times New Roman" w:hAnsi="Times New Roman"/>
              </w:rPr>
              <w:t xml:space="preserve">a further </w:t>
            </w:r>
            <w:r w:rsidRPr="00C70B30">
              <w:rPr>
                <w:rFonts w:ascii="Times New Roman" w:hAnsi="Times New Roman"/>
              </w:rPr>
              <w:t xml:space="preserve">14 days when </w:t>
            </w:r>
            <w:r>
              <w:rPr>
                <w:rFonts w:ascii="Times New Roman" w:hAnsi="Times New Roman"/>
              </w:rPr>
              <w:t xml:space="preserve">the </w:t>
            </w:r>
            <w:r w:rsidRPr="00C70B30">
              <w:rPr>
                <w:rFonts w:ascii="Times New Roman" w:hAnsi="Times New Roman"/>
              </w:rPr>
              <w:t xml:space="preserve">plan </w:t>
            </w:r>
            <w:r>
              <w:rPr>
                <w:rFonts w:ascii="Times New Roman" w:hAnsi="Times New Roman"/>
              </w:rPr>
              <w:t>had been</w:t>
            </w:r>
            <w:r w:rsidRPr="00C70B30">
              <w:rPr>
                <w:rFonts w:ascii="Times New Roman" w:hAnsi="Times New Roman"/>
              </w:rPr>
              <w:t xml:space="preserve"> to perfuse/ collect tissues for scientific outcomes. These mice are important pilots for our future studies. </w:t>
            </w:r>
          </w:p>
          <w:p w:rsidR="00C70B30" w:rsidRDefault="00C70B30" w:rsidP="00AE2BDF">
            <w:pPr>
              <w:pStyle w:val="BodyText"/>
              <w:spacing w:after="0"/>
              <w:rPr>
                <w:rFonts w:ascii="Times New Roman" w:hAnsi="Times New Roman"/>
              </w:rPr>
            </w:pPr>
          </w:p>
          <w:p w:rsidR="00AE2BDF" w:rsidRDefault="00C70B30" w:rsidP="00AE2BDF">
            <w:pPr>
              <w:pStyle w:val="BodyText"/>
              <w:spacing w:after="0"/>
              <w:rPr>
                <w:rFonts w:ascii="Times New Roman" w:hAnsi="Times New Roman"/>
                <w:color w:val="222222"/>
                <w:lang w:val="en-US"/>
              </w:rPr>
            </w:pPr>
            <w:r>
              <w:rPr>
                <w:rFonts w:ascii="Times New Roman" w:hAnsi="Times New Roman"/>
              </w:rPr>
              <w:t>Our plan is to</w:t>
            </w:r>
            <w:r w:rsidRPr="00C70B30">
              <w:rPr>
                <w:rFonts w:ascii="Times New Roman" w:hAnsi="Times New Roman"/>
              </w:rPr>
              <w:t xml:space="preserve"> include daily </w:t>
            </w:r>
            <w:proofErr w:type="spellStart"/>
            <w:r w:rsidR="00AE2BDF" w:rsidRPr="00C70B30">
              <w:rPr>
                <w:rFonts w:ascii="Times New Roman" w:hAnsi="Times New Roman"/>
                <w:color w:val="222222"/>
                <w:lang w:val="en-US"/>
              </w:rPr>
              <w:t>behavioural</w:t>
            </w:r>
            <w:proofErr w:type="spellEnd"/>
            <w:r w:rsidR="00AE2BDF" w:rsidRPr="00C70B30">
              <w:rPr>
                <w:rFonts w:ascii="Times New Roman" w:hAnsi="Times New Roman"/>
                <w:color w:val="222222"/>
                <w:lang w:val="en-US"/>
              </w:rPr>
              <w:t xml:space="preserve"> </w:t>
            </w:r>
            <w:r w:rsidR="00AE2BDF" w:rsidRPr="00C70B30">
              <w:rPr>
                <w:rFonts w:ascii="Times New Roman" w:hAnsi="Times New Roman"/>
                <w:color w:val="222222"/>
                <w:lang w:val="en-US"/>
              </w:rPr>
              <w:t xml:space="preserve">observation </w:t>
            </w:r>
            <w:r>
              <w:rPr>
                <w:rFonts w:ascii="Times New Roman" w:hAnsi="Times New Roman"/>
                <w:color w:val="222222"/>
                <w:lang w:val="en-US"/>
              </w:rPr>
              <w:t xml:space="preserve">into our usual post-operative daily checks </w:t>
            </w:r>
            <w:r w:rsidR="00AE2BDF" w:rsidRPr="00C70B30">
              <w:rPr>
                <w:rFonts w:ascii="Times New Roman" w:hAnsi="Times New Roman"/>
                <w:color w:val="222222"/>
                <w:lang w:val="en-US"/>
              </w:rPr>
              <w:t>(observing for</w:t>
            </w:r>
            <w:r w:rsidRPr="00C70B30">
              <w:rPr>
                <w:rFonts w:ascii="Times New Roman" w:hAnsi="Times New Roman"/>
                <w:color w:val="222222"/>
                <w:lang w:val="en-US"/>
              </w:rPr>
              <w:t xml:space="preserve"> </w:t>
            </w:r>
            <w:r w:rsidR="00AE2BDF" w:rsidRPr="00C70B30">
              <w:rPr>
                <w:rFonts w:ascii="Times New Roman" w:hAnsi="Times New Roman"/>
                <w:color w:val="222222"/>
                <w:lang w:val="en-US"/>
              </w:rPr>
              <w:t>signs of distress or pain head shaking or scratching of ear). If</w:t>
            </w:r>
            <w:r w:rsidRPr="00C70B30">
              <w:rPr>
                <w:rFonts w:ascii="Times New Roman" w:hAnsi="Times New Roman"/>
                <w:color w:val="222222"/>
                <w:lang w:val="en-US"/>
              </w:rPr>
              <w:t xml:space="preserve"> </w:t>
            </w:r>
            <w:proofErr w:type="spellStart"/>
            <w:r w:rsidRPr="00C70B30">
              <w:rPr>
                <w:rFonts w:ascii="Times New Roman" w:hAnsi="Times New Roman"/>
                <w:color w:val="222222"/>
                <w:lang w:val="en-US"/>
              </w:rPr>
              <w:t>behavioural</w:t>
            </w:r>
            <w:proofErr w:type="spellEnd"/>
            <w:r w:rsidRPr="00C70B30">
              <w:rPr>
                <w:rFonts w:ascii="Times New Roman" w:hAnsi="Times New Roman"/>
                <w:color w:val="222222"/>
                <w:lang w:val="en-US"/>
              </w:rPr>
              <w:t xml:space="preserve"> signs of distress </w:t>
            </w:r>
            <w:r w:rsidR="00AE2BDF" w:rsidRPr="00C70B30">
              <w:rPr>
                <w:rFonts w:ascii="Times New Roman" w:hAnsi="Times New Roman"/>
                <w:color w:val="222222"/>
                <w:lang w:val="en-US"/>
              </w:rPr>
              <w:t>and/or loss of ear tissue beyond</w:t>
            </w:r>
            <w:r>
              <w:rPr>
                <w:rFonts w:ascii="Times New Roman" w:hAnsi="Times New Roman"/>
                <w:color w:val="222222"/>
                <w:lang w:val="en-US"/>
              </w:rPr>
              <w:t xml:space="preserve"> </w:t>
            </w:r>
            <w:r w:rsidR="00AE2BDF" w:rsidRPr="00C70B30">
              <w:rPr>
                <w:rFonts w:ascii="Times New Roman" w:hAnsi="Times New Roman"/>
                <w:color w:val="222222"/>
                <w:lang w:val="en-US"/>
              </w:rPr>
              <w:t>the pinna, animals will be killed.</w:t>
            </w:r>
          </w:p>
          <w:p w:rsidR="00C70B30" w:rsidRDefault="00C70B30" w:rsidP="00AE2BDF">
            <w:pPr>
              <w:pStyle w:val="BodyText"/>
              <w:spacing w:after="0"/>
              <w:rPr>
                <w:rFonts w:ascii="Times New Roman" w:hAnsi="Times New Roman"/>
                <w:color w:val="222222"/>
                <w:lang w:val="en-US"/>
              </w:rPr>
            </w:pPr>
          </w:p>
          <w:p w:rsidR="00C70B30" w:rsidRPr="00C70B30" w:rsidRDefault="00C70B30" w:rsidP="00AE2BDF">
            <w:pPr>
              <w:pStyle w:val="BodyText"/>
              <w:spacing w:after="0"/>
              <w:rPr>
                <w:rFonts w:ascii="Times New Roman" w:hAnsi="Times New Roman"/>
                <w:color w:val="222222"/>
                <w:lang w:val="en-US"/>
              </w:rPr>
            </w:pPr>
            <w:r>
              <w:rPr>
                <w:rFonts w:ascii="Times New Roman" w:hAnsi="Times New Roman"/>
                <w:color w:val="222222"/>
                <w:lang w:val="en-US"/>
              </w:rPr>
              <w:t xml:space="preserve">For future studies on this protocol, we will aim where possible to utilize a low flow </w:t>
            </w:r>
            <w:proofErr w:type="spellStart"/>
            <w:r>
              <w:rPr>
                <w:rFonts w:ascii="Times New Roman" w:hAnsi="Times New Roman"/>
                <w:color w:val="222222"/>
                <w:lang w:val="en-US"/>
              </w:rPr>
              <w:t>anaesthetic</w:t>
            </w:r>
            <w:proofErr w:type="spellEnd"/>
            <w:r>
              <w:rPr>
                <w:rFonts w:ascii="Times New Roman" w:hAnsi="Times New Roman"/>
                <w:color w:val="222222"/>
                <w:lang w:val="en-US"/>
              </w:rPr>
              <w:t xml:space="preserve"> system</w:t>
            </w:r>
          </w:p>
        </w:tc>
      </w:tr>
      <w:tr w:rsidR="00F0339C" w:rsidTr="00EC7B1E">
        <w:trPr>
          <w:cantSplit/>
          <w:trHeight w:val="454"/>
        </w:trPr>
        <w:tc>
          <w:tcPr>
            <w:tcW w:w="3402" w:type="dxa"/>
            <w:shd w:val="clear" w:color="auto" w:fill="F4E9F7"/>
          </w:tcPr>
          <w:p w:rsidR="00F0339C" w:rsidRDefault="00F0339C" w:rsidP="009E22ED">
            <w:pPr>
              <w:pStyle w:val="BodyText"/>
              <w:spacing w:after="0"/>
              <w:rPr>
                <w:b/>
              </w:rPr>
            </w:pPr>
            <w:r>
              <w:rPr>
                <w:b/>
              </w:rPr>
              <w:t>7. Reported by (name)</w:t>
            </w:r>
          </w:p>
        </w:tc>
        <w:tc>
          <w:tcPr>
            <w:tcW w:w="6237" w:type="dxa"/>
          </w:tcPr>
          <w:p w:rsidR="00F0339C" w:rsidRDefault="00C70B30" w:rsidP="009E22ED">
            <w:pPr>
              <w:pStyle w:val="BodyText"/>
              <w:spacing w:after="0"/>
            </w:pPr>
            <w:r>
              <w:t>Mark Evans</w:t>
            </w:r>
          </w:p>
        </w:tc>
      </w:tr>
      <w:tr w:rsidR="00F0339C" w:rsidTr="00EC7B1E">
        <w:trPr>
          <w:cantSplit/>
          <w:trHeight w:val="454"/>
        </w:trPr>
        <w:tc>
          <w:tcPr>
            <w:tcW w:w="3402" w:type="dxa"/>
            <w:shd w:val="clear" w:color="auto" w:fill="F4E9F7"/>
          </w:tcPr>
          <w:p w:rsidR="00F0339C" w:rsidRDefault="00F0339C" w:rsidP="009E22ED">
            <w:pPr>
              <w:pStyle w:val="BodyText"/>
              <w:spacing w:after="0"/>
              <w:rPr>
                <w:b/>
              </w:rPr>
            </w:pPr>
            <w:r>
              <w:rPr>
                <w:b/>
              </w:rPr>
              <w:t>8. Date</w:t>
            </w:r>
          </w:p>
        </w:tc>
        <w:tc>
          <w:tcPr>
            <w:tcW w:w="6237" w:type="dxa"/>
          </w:tcPr>
          <w:p w:rsidR="00F0339C" w:rsidRDefault="00C70B30" w:rsidP="009E22ED">
            <w:pPr>
              <w:pStyle w:val="BodyText"/>
              <w:spacing w:after="0"/>
            </w:pPr>
            <w:r>
              <w:t>28</w:t>
            </w:r>
            <w:r w:rsidRPr="00C70B30">
              <w:rPr>
                <w:vertAlign w:val="superscript"/>
              </w:rPr>
              <w:t>th</w:t>
            </w:r>
            <w:r>
              <w:t xml:space="preserve"> October 2021</w:t>
            </w:r>
          </w:p>
        </w:tc>
      </w:tr>
    </w:tbl>
    <w:p w:rsidR="00F0339C" w:rsidRPr="00857895" w:rsidRDefault="00F0339C" w:rsidP="00832CFB">
      <w:pPr>
        <w:pStyle w:val="BodyText"/>
      </w:pPr>
    </w:p>
    <w:p w:rsidR="00F0339C" w:rsidRDefault="00F0339C" w:rsidP="00F0339C">
      <w:pPr>
        <w:rPr>
          <w:rFonts w:eastAsia="Calibri" w:cs="Arial"/>
          <w:b/>
          <w:lang w:eastAsia="en-US"/>
        </w:rPr>
      </w:pPr>
      <w:bookmarkStart w:id="4" w:name="_Toc86483909"/>
      <w:bookmarkStart w:id="5" w:name="_Toc402366355"/>
      <w:r w:rsidRPr="00DD052C">
        <w:rPr>
          <w:rFonts w:eastAsia="Calibri" w:cs="Arial"/>
          <w:b/>
          <w:lang w:eastAsia="en-US"/>
        </w:rPr>
        <w:t>******************************For official use******************************************</w:t>
      </w:r>
    </w:p>
    <w:p w:rsidR="00F0339C" w:rsidRDefault="00F0339C" w:rsidP="00F0339C">
      <w:pPr>
        <w:rPr>
          <w:rFonts w:eastAsia="Calibri" w:cs="Arial"/>
          <w:b/>
          <w:lang w:eastAsia="en-US"/>
        </w:rPr>
      </w:pPr>
    </w:p>
    <w:p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rsidTr="009E22ED">
        <w:trPr>
          <w:cantSplit/>
          <w:trHeight w:val="454"/>
        </w:trPr>
        <w:tc>
          <w:tcPr>
            <w:tcW w:w="3402" w:type="dxa"/>
            <w:shd w:val="clear" w:color="auto" w:fill="F4E9F7"/>
          </w:tcPr>
          <w:p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rsidR="00F0339C" w:rsidRDefault="00F0339C" w:rsidP="009E22ED">
            <w:pPr>
              <w:pStyle w:val="BodyText"/>
              <w:spacing w:after="0"/>
            </w:pPr>
          </w:p>
          <w:p w:rsidR="00F0339C" w:rsidRDefault="00F0339C" w:rsidP="009E22ED">
            <w:pPr>
              <w:pStyle w:val="BodyText"/>
              <w:spacing w:after="0"/>
            </w:pPr>
          </w:p>
          <w:p w:rsidR="00F0339C" w:rsidRDefault="00F0339C" w:rsidP="009E22ED">
            <w:pPr>
              <w:pStyle w:val="BodyText"/>
              <w:spacing w:after="0"/>
            </w:pPr>
          </w:p>
          <w:p w:rsidR="00F0339C" w:rsidRDefault="00F0339C" w:rsidP="009E22ED">
            <w:pPr>
              <w:pStyle w:val="BodyText"/>
              <w:spacing w:after="0"/>
            </w:pPr>
          </w:p>
          <w:p w:rsidR="00F0339C" w:rsidRDefault="00F0339C" w:rsidP="009E22ED">
            <w:pPr>
              <w:pStyle w:val="BodyText"/>
              <w:spacing w:after="0"/>
            </w:pPr>
          </w:p>
        </w:tc>
      </w:tr>
      <w:tr w:rsidR="00F0339C" w:rsidTr="009E22ED">
        <w:trPr>
          <w:cantSplit/>
          <w:trHeight w:val="454"/>
        </w:trPr>
        <w:tc>
          <w:tcPr>
            <w:tcW w:w="3402" w:type="dxa"/>
            <w:shd w:val="clear" w:color="auto" w:fill="F4E9F7"/>
          </w:tcPr>
          <w:p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rsidR="00F0339C" w:rsidRDefault="00F0339C" w:rsidP="009E22ED">
            <w:pPr>
              <w:pStyle w:val="BodyText"/>
              <w:spacing w:after="0"/>
              <w:rPr>
                <w:b/>
              </w:rPr>
            </w:pPr>
          </w:p>
        </w:tc>
        <w:tc>
          <w:tcPr>
            <w:tcW w:w="6237" w:type="dxa"/>
          </w:tcPr>
          <w:p w:rsidR="00F0339C" w:rsidRDefault="00F0339C" w:rsidP="009E22ED">
            <w:pPr>
              <w:pStyle w:val="BodyText"/>
              <w:spacing w:after="0"/>
            </w:pPr>
          </w:p>
        </w:tc>
      </w:tr>
      <w:tr w:rsidR="00F0339C" w:rsidTr="009E22ED">
        <w:trPr>
          <w:cantSplit/>
          <w:trHeight w:val="454"/>
        </w:trPr>
        <w:tc>
          <w:tcPr>
            <w:tcW w:w="3402" w:type="dxa"/>
            <w:shd w:val="clear" w:color="auto" w:fill="F4E9F7"/>
          </w:tcPr>
          <w:p w:rsidR="00F0339C" w:rsidRPr="00DA2A3F" w:rsidRDefault="00F0339C" w:rsidP="009E22ED">
            <w:pPr>
              <w:pStyle w:val="BodyText"/>
              <w:spacing w:after="0"/>
            </w:pPr>
            <w:r>
              <w:rPr>
                <w:b/>
              </w:rPr>
              <w:t>Date</w:t>
            </w:r>
          </w:p>
        </w:tc>
        <w:tc>
          <w:tcPr>
            <w:tcW w:w="6237" w:type="dxa"/>
          </w:tcPr>
          <w:p w:rsidR="00F0339C" w:rsidRDefault="00F0339C" w:rsidP="009E22ED">
            <w:pPr>
              <w:pStyle w:val="BodyText"/>
              <w:spacing w:after="0"/>
            </w:pPr>
          </w:p>
        </w:tc>
      </w:tr>
      <w:bookmarkEnd w:id="4"/>
      <w:bookmarkEnd w:id="5"/>
    </w:tbl>
    <w:p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20B2" w:rsidRDefault="00D020B2">
      <w:r>
        <w:separator/>
      </w:r>
    </w:p>
  </w:endnote>
  <w:endnote w:type="continuationSeparator" w:id="0">
    <w:p w:rsidR="00D020B2" w:rsidRDefault="00D02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panose1 w:val="020B0604020202020204"/>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7B1E" w:rsidRDefault="00EC7B1E">
    <w:pPr>
      <w:pStyle w:val="Footer"/>
    </w:pPr>
    <w:r>
      <w:t xml:space="preserve">v1 180503 </w:t>
    </w:r>
  </w:p>
  <w:p w:rsidR="00EC7B1E" w:rsidRDefault="00EC7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20B2" w:rsidRDefault="00D020B2">
      <w:r>
        <w:separator/>
      </w:r>
    </w:p>
  </w:footnote>
  <w:footnote w:type="continuationSeparator" w:id="0">
    <w:p w:rsidR="00D020B2" w:rsidRDefault="00D020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10"/>
  </w:num>
  <w:num w:numId="15">
    <w:abstractNumId w:val="11"/>
  </w:num>
  <w:num w:numId="16">
    <w:abstractNumId w:val="12"/>
  </w:num>
  <w:num w:numId="17">
    <w:abstractNumId w:val="1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39E3"/>
    <w:rsid w:val="00093AE4"/>
    <w:rsid w:val="000A18CB"/>
    <w:rsid w:val="000B2390"/>
    <w:rsid w:val="000B7F42"/>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4AC2"/>
    <w:rsid w:val="003070B8"/>
    <w:rsid w:val="0031239D"/>
    <w:rsid w:val="00312DA4"/>
    <w:rsid w:val="00340F87"/>
    <w:rsid w:val="0034372F"/>
    <w:rsid w:val="00353A0C"/>
    <w:rsid w:val="00353A3E"/>
    <w:rsid w:val="00354114"/>
    <w:rsid w:val="00372A53"/>
    <w:rsid w:val="00380754"/>
    <w:rsid w:val="00382A03"/>
    <w:rsid w:val="00391B80"/>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6C5A"/>
    <w:rsid w:val="0064235A"/>
    <w:rsid w:val="00650B48"/>
    <w:rsid w:val="00660BD5"/>
    <w:rsid w:val="006611B6"/>
    <w:rsid w:val="00670DBC"/>
    <w:rsid w:val="0068399D"/>
    <w:rsid w:val="006A00C4"/>
    <w:rsid w:val="006A6431"/>
    <w:rsid w:val="006A6FD0"/>
    <w:rsid w:val="006B0E0A"/>
    <w:rsid w:val="006B5E0E"/>
    <w:rsid w:val="006D5467"/>
    <w:rsid w:val="006E1B8C"/>
    <w:rsid w:val="00707792"/>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A34E9"/>
    <w:rsid w:val="008A5D5C"/>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31A78"/>
    <w:rsid w:val="00934AA6"/>
    <w:rsid w:val="00935EF1"/>
    <w:rsid w:val="009630B2"/>
    <w:rsid w:val="00966B3C"/>
    <w:rsid w:val="00971DAB"/>
    <w:rsid w:val="00972F76"/>
    <w:rsid w:val="009775FD"/>
    <w:rsid w:val="00977CB6"/>
    <w:rsid w:val="00987522"/>
    <w:rsid w:val="009C1E41"/>
    <w:rsid w:val="009C5DD6"/>
    <w:rsid w:val="009C6D31"/>
    <w:rsid w:val="009E17E8"/>
    <w:rsid w:val="009E51DD"/>
    <w:rsid w:val="00A130FC"/>
    <w:rsid w:val="00A153A7"/>
    <w:rsid w:val="00A31ECE"/>
    <w:rsid w:val="00A435B5"/>
    <w:rsid w:val="00A43DF5"/>
    <w:rsid w:val="00A530D5"/>
    <w:rsid w:val="00A56E51"/>
    <w:rsid w:val="00A577D5"/>
    <w:rsid w:val="00A65201"/>
    <w:rsid w:val="00A74854"/>
    <w:rsid w:val="00A76029"/>
    <w:rsid w:val="00A8792D"/>
    <w:rsid w:val="00A90E05"/>
    <w:rsid w:val="00A93DD8"/>
    <w:rsid w:val="00AB073A"/>
    <w:rsid w:val="00AB3DEA"/>
    <w:rsid w:val="00AB465B"/>
    <w:rsid w:val="00AB4A14"/>
    <w:rsid w:val="00AC37AB"/>
    <w:rsid w:val="00AC59E8"/>
    <w:rsid w:val="00AC7ADA"/>
    <w:rsid w:val="00AD6757"/>
    <w:rsid w:val="00AE2BDF"/>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70B30"/>
    <w:rsid w:val="00C9041C"/>
    <w:rsid w:val="00C97600"/>
    <w:rsid w:val="00CA686D"/>
    <w:rsid w:val="00CC3CC1"/>
    <w:rsid w:val="00CC7AB6"/>
    <w:rsid w:val="00CD1FC8"/>
    <w:rsid w:val="00CD317D"/>
    <w:rsid w:val="00CE4784"/>
    <w:rsid w:val="00CF0224"/>
    <w:rsid w:val="00CF3968"/>
    <w:rsid w:val="00CF5511"/>
    <w:rsid w:val="00D020B2"/>
    <w:rsid w:val="00D138A9"/>
    <w:rsid w:val="00D36132"/>
    <w:rsid w:val="00D4675F"/>
    <w:rsid w:val="00D51DB0"/>
    <w:rsid w:val="00D5765A"/>
    <w:rsid w:val="00D57B47"/>
    <w:rsid w:val="00D636B9"/>
    <w:rsid w:val="00D63D68"/>
    <w:rsid w:val="00D64878"/>
    <w:rsid w:val="00D74E11"/>
    <w:rsid w:val="00D80500"/>
    <w:rsid w:val="00D83620"/>
    <w:rsid w:val="00D96750"/>
    <w:rsid w:val="00D97334"/>
    <w:rsid w:val="00DA2A82"/>
    <w:rsid w:val="00DA68BB"/>
    <w:rsid w:val="00DB2716"/>
    <w:rsid w:val="00DB67BE"/>
    <w:rsid w:val="00DD178D"/>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F7AE0F"/>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28EFEF-AE93-484D-BF62-2B5B5E97A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3528</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Microsoft Office User</cp:lastModifiedBy>
  <cp:revision>2</cp:revision>
  <cp:lastPrinted>2018-05-03T15:27:00Z</cp:lastPrinted>
  <dcterms:created xsi:type="dcterms:W3CDTF">2021-10-28T19:57:00Z</dcterms:created>
  <dcterms:modified xsi:type="dcterms:W3CDTF">2021-10-28T19:57:00Z</dcterms:modified>
  <cp:category>consultation paper</cp:category>
</cp:coreProperties>
</file>