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17C" w:rsidRDefault="0008117C" w:rsidP="0008117C">
      <w:pPr>
        <w:spacing w:after="0" w:line="240" w:lineRule="auto"/>
        <w:rPr>
          <w:rFonts w:ascii="Calibri" w:eastAsia="Times New Roman" w:hAnsi="Calibri" w:cs="Calibri"/>
          <w:sz w:val="24"/>
        </w:rPr>
      </w:pPr>
      <w:r>
        <w:rPr>
          <w:rFonts w:ascii="Calibri" w:eastAsia="Times New Roman" w:hAnsi="Calibri" w:cs="Calibri"/>
          <w:sz w:val="24"/>
        </w:rPr>
        <w:t>Lay Summary</w:t>
      </w:r>
    </w:p>
    <w:p w:rsidR="0008117C" w:rsidRDefault="0008117C" w:rsidP="0008117C">
      <w:pPr>
        <w:spacing w:after="0" w:line="240" w:lineRule="auto"/>
        <w:rPr>
          <w:rFonts w:ascii="Calibri" w:eastAsia="Times New Roman" w:hAnsi="Calibri" w:cs="Calibri"/>
          <w:sz w:val="24"/>
        </w:rPr>
      </w:pPr>
      <w:r w:rsidRPr="0008117C">
        <w:rPr>
          <w:rFonts w:ascii="Calibri" w:eastAsia="Times New Roman" w:hAnsi="Calibri" w:cs="Calibri"/>
          <w:sz w:val="24"/>
        </w:rPr>
        <w:t>Control of equine herpesviruses in the horse</w:t>
      </w:r>
    </w:p>
    <w:p w:rsidR="0008117C" w:rsidRDefault="0008117C" w:rsidP="0008117C">
      <w:pPr>
        <w:spacing w:after="0" w:line="240" w:lineRule="auto"/>
        <w:rPr>
          <w:rFonts w:ascii="Calibri" w:eastAsia="Times New Roman" w:hAnsi="Calibri" w:cs="Calibri"/>
          <w:sz w:val="24"/>
        </w:rPr>
      </w:pPr>
      <w:r>
        <w:rPr>
          <w:rFonts w:ascii="Calibri" w:eastAsia="Times New Roman" w:hAnsi="Calibri" w:cs="Calibri"/>
          <w:sz w:val="24"/>
        </w:rPr>
        <w:t>N. Bryant</w:t>
      </w:r>
    </w:p>
    <w:p w:rsidR="0008117C" w:rsidRDefault="0008117C" w:rsidP="0008117C">
      <w:pPr>
        <w:spacing w:after="0" w:line="240" w:lineRule="auto"/>
        <w:rPr>
          <w:rFonts w:ascii="Calibri" w:eastAsia="Times New Roman" w:hAnsi="Calibri" w:cs="Calibri"/>
          <w:sz w:val="24"/>
        </w:rPr>
      </w:pPr>
      <w:bookmarkStart w:id="0" w:name="_GoBack"/>
      <w:bookmarkEnd w:id="0"/>
    </w:p>
    <w:p w:rsidR="0008117C" w:rsidRPr="0008117C" w:rsidRDefault="0008117C" w:rsidP="0008117C">
      <w:pPr>
        <w:spacing w:after="0" w:line="240" w:lineRule="auto"/>
        <w:rPr>
          <w:rFonts w:ascii="Calibri" w:eastAsia="Times New Roman" w:hAnsi="Calibri" w:cs="Calibri"/>
          <w:sz w:val="24"/>
        </w:rPr>
      </w:pPr>
      <w:r w:rsidRPr="0008117C">
        <w:rPr>
          <w:rFonts w:ascii="Calibri" w:eastAsia="Times New Roman" w:hAnsi="Calibri" w:cs="Calibri"/>
          <w:sz w:val="24"/>
        </w:rPr>
        <w:t xml:space="preserve">We are developing new and improved vaccines for the prevention of EHV-1 in the horse. The first version of the PPL included protocols 1 &amp; 2, which were conducted during the first 2 years of the project for which we had funding.  Upon successful completion of the first stage of the project we are now proceeding to the next stage and applying for more funds. Protocols 3 and 4 have been added as an amendment to the PPL which will cover vaccination alone (3) and vaccination followed by challenge (4). Both these protocols are required for us to test the safety and effectiveness of our new vaccine candidates going forward. </w:t>
      </w:r>
    </w:p>
    <w:p w:rsidR="0008117C" w:rsidRPr="0008117C" w:rsidRDefault="0008117C" w:rsidP="0008117C">
      <w:pPr>
        <w:spacing w:after="0" w:line="240" w:lineRule="auto"/>
        <w:rPr>
          <w:rFonts w:ascii="Calibri" w:eastAsia="Times New Roman" w:hAnsi="Calibri" w:cs="Calibri"/>
          <w:sz w:val="20"/>
          <w:szCs w:val="20"/>
          <w:lang w:eastAsia="en-GB"/>
        </w:rPr>
      </w:pPr>
    </w:p>
    <w:p w:rsidR="00821046" w:rsidRDefault="0008117C"/>
    <w:sectPr w:rsidR="00821046" w:rsidSect="0032736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17C"/>
    <w:rsid w:val="000370F2"/>
    <w:rsid w:val="0008117C"/>
    <w:rsid w:val="005B1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249FF"/>
  <w15:chartTrackingRefBased/>
  <w15:docId w15:val="{E051C125-EE4B-44A5-A958-DC22AD88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103</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Ballantyne</dc:creator>
  <cp:keywords/>
  <dc:description/>
  <cp:lastModifiedBy>Selina Ballantyne</cp:lastModifiedBy>
  <cp:revision>1</cp:revision>
  <dcterms:created xsi:type="dcterms:W3CDTF">2023-03-17T08:31:00Z</dcterms:created>
  <dcterms:modified xsi:type="dcterms:W3CDTF">2023-03-17T08:34:00Z</dcterms:modified>
</cp:coreProperties>
</file>