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7186E" w14:textId="77777777" w:rsidR="00983681" w:rsidRDefault="000A65A4">
      <w:pPr>
        <w:pStyle w:val="Cover-Title"/>
      </w:pPr>
      <w:r>
        <w:t>PPL Standard Condition 18 Notification Form</w:t>
      </w:r>
    </w:p>
    <w:p w14:paraId="09A103C3" w14:textId="77777777" w:rsidR="00983681" w:rsidRDefault="000A65A4">
      <w:pPr>
        <w:pStyle w:val="Cover-othertext"/>
      </w:pPr>
      <w:r>
        <w:rPr>
          <w:noProof/>
        </w:rPr>
        <w:drawing>
          <wp:anchor distT="0" distB="0" distL="114300" distR="114300" simplePos="0" relativeHeight="251658240" behindDoc="0" locked="0" layoutInCell="1" allowOverlap="1" wp14:anchorId="3C6EA429" wp14:editId="7B9C9FD8">
            <wp:simplePos x="0" y="0"/>
            <wp:positionH relativeFrom="page">
              <wp:posOffset>720090</wp:posOffset>
            </wp:positionH>
            <wp:positionV relativeFrom="page">
              <wp:posOffset>540382</wp:posOffset>
            </wp:positionV>
            <wp:extent cx="1908179" cy="824231"/>
            <wp:effectExtent l="0" t="0" r="0" b="1269"/>
            <wp:wrapTopAndBottom/>
            <wp:docPr id="1"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011A147A" w14:textId="77777777" w:rsidR="00983681" w:rsidRDefault="000A65A4">
      <w:pPr>
        <w:spacing w:line="276" w:lineRule="auto"/>
        <w:rPr>
          <w:rFonts w:eastAsia="Calibri" w:cs="Arial"/>
          <w:lang w:eastAsia="en-US"/>
        </w:rPr>
      </w:pPr>
      <w:r>
        <w:rPr>
          <w:rFonts w:eastAsia="Calibri" w:cs="Arial"/>
          <w:lang w:eastAsia="en-US"/>
        </w:rP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60904E7B" w14:textId="77777777" w:rsidR="00983681" w:rsidRDefault="00983681">
      <w:pPr>
        <w:spacing w:line="276" w:lineRule="auto"/>
        <w:rPr>
          <w:rFonts w:eastAsia="Calibri" w:cs="Arial"/>
          <w:lang w:eastAsia="en-US"/>
        </w:rPr>
      </w:pPr>
    </w:p>
    <w:p w14:paraId="1B1FAD70" w14:textId="77777777" w:rsidR="00983681" w:rsidRDefault="000A65A4">
      <w:pPr>
        <w:spacing w:line="276" w:lineRule="auto"/>
        <w:rPr>
          <w:rFonts w:eastAsia="Calibri" w:cs="Arial"/>
          <w:lang w:eastAsia="en-US"/>
        </w:rPr>
      </w:pPr>
      <w:r>
        <w:rPr>
          <w:rFonts w:eastAsia="Calibri" w:cs="Arial"/>
          <w:lang w:eastAsia="en-US"/>
        </w:rPr>
        <w:t>Do not use to report:</w:t>
      </w:r>
    </w:p>
    <w:p w14:paraId="294D5E15" w14:textId="77777777" w:rsidR="00983681" w:rsidRDefault="000A65A4">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 xml:space="preserve">adverse effects that are due to non-procedural </w:t>
      </w:r>
      <w:proofErr w:type="gramStart"/>
      <w:r>
        <w:rPr>
          <w:rFonts w:ascii="Arial" w:eastAsia="Calibri" w:hAnsi="Arial" w:cs="Arial"/>
          <w:lang w:eastAsia="en-US"/>
        </w:rPr>
        <w:t>issues;</w:t>
      </w:r>
      <w:proofErr w:type="gramEnd"/>
    </w:p>
    <w:p w14:paraId="181F0E8B" w14:textId="77777777" w:rsidR="00983681" w:rsidRDefault="000A65A4">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roofErr w:type="gramStart"/>
      <w:r>
        <w:rPr>
          <w:rFonts w:ascii="Arial" w:eastAsia="Calibri" w:hAnsi="Arial" w:cs="Arial"/>
          <w:lang w:eastAsia="en-US"/>
        </w:rPr>
        <w:t>);</w:t>
      </w:r>
      <w:proofErr w:type="gramEnd"/>
    </w:p>
    <w:p w14:paraId="7A7DA5D6" w14:textId="77777777" w:rsidR="00983681" w:rsidRDefault="000A65A4">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414FFD8D" w14:textId="77777777" w:rsidR="00983681" w:rsidRDefault="00983681">
      <w:pPr>
        <w:spacing w:line="276" w:lineRule="auto"/>
        <w:ind w:left="360"/>
        <w:rPr>
          <w:rFonts w:eastAsia="Calibri" w:cs="Arial"/>
          <w:lang w:eastAsia="en-US"/>
        </w:rPr>
      </w:pPr>
    </w:p>
    <w:p w14:paraId="34BED8F9" w14:textId="77777777" w:rsidR="00983681" w:rsidRDefault="000A65A4">
      <w:pPr>
        <w:spacing w:line="276" w:lineRule="auto"/>
        <w:rPr>
          <w:rFonts w:eastAsia="Calibri" w:cs="Arial"/>
          <w:lang w:eastAsia="en-US"/>
        </w:rPr>
      </w:pPr>
      <w:r>
        <w:rPr>
          <w:rFonts w:eastAsia="Calibri" w:cs="Arial"/>
          <w:lang w:eastAsia="en-US"/>
        </w:rPr>
        <w:t xml:space="preserve">If you are in doubt </w:t>
      </w:r>
      <w:proofErr w:type="gramStart"/>
      <w:r>
        <w:rPr>
          <w:rFonts w:eastAsia="Calibri" w:cs="Arial"/>
          <w:lang w:eastAsia="en-US"/>
        </w:rPr>
        <w:t>whether or not</w:t>
      </w:r>
      <w:proofErr w:type="gramEnd"/>
      <w:r>
        <w:rPr>
          <w:rFonts w:eastAsia="Calibri" w:cs="Arial"/>
          <w:lang w:eastAsia="en-US"/>
        </w:rPr>
        <w:t xml:space="preserve"> you need to fill in this form, please contact your assigned Inspector.</w:t>
      </w:r>
    </w:p>
    <w:p w14:paraId="18969EA1" w14:textId="77777777" w:rsidR="00983681" w:rsidRDefault="00983681">
      <w:pPr>
        <w:spacing w:line="276" w:lineRule="auto"/>
        <w:rPr>
          <w:rFonts w:eastAsia="Calibri" w:cs="Arial"/>
          <w:b/>
          <w:color w:val="C0504D"/>
          <w:lang w:eastAsia="en-US"/>
        </w:rPr>
      </w:pPr>
    </w:p>
    <w:p w14:paraId="6550359E" w14:textId="77777777" w:rsidR="00983681" w:rsidRDefault="000A65A4">
      <w:pPr>
        <w:spacing w:line="276" w:lineRule="auto"/>
      </w:pPr>
      <w:r>
        <w:rPr>
          <w:rFonts w:cs="Arial"/>
        </w:rPr>
        <w:t xml:space="preserve">Please clearly title your document: </w:t>
      </w:r>
      <w:r>
        <w:rPr>
          <w:rFonts w:cs="Arial"/>
          <w:b/>
          <w:shd w:val="clear" w:color="auto" w:fill="FFFF00"/>
        </w:rPr>
        <w:t>‘</w:t>
      </w:r>
      <w:proofErr w:type="spellStart"/>
      <w:r>
        <w:rPr>
          <w:rFonts w:cs="Arial"/>
          <w:b/>
          <w:shd w:val="clear" w:color="auto" w:fill="FFFF00"/>
        </w:rPr>
        <w:t>ASRU_establishment</w:t>
      </w:r>
      <w:proofErr w:type="spellEnd"/>
      <w:r>
        <w:rPr>
          <w:rFonts w:cs="Arial"/>
          <w:b/>
          <w:shd w:val="clear" w:color="auto" w:fill="FFFF00"/>
        </w:rPr>
        <w:t xml:space="preserve"> </w:t>
      </w:r>
      <w:proofErr w:type="spellStart"/>
      <w:r>
        <w:rPr>
          <w:rFonts w:cs="Arial"/>
          <w:b/>
          <w:shd w:val="clear" w:color="auto" w:fill="FFFF00"/>
        </w:rPr>
        <w:t>name_PPL</w:t>
      </w:r>
      <w:proofErr w:type="spellEnd"/>
      <w:r>
        <w:rPr>
          <w:rFonts w:cs="Arial"/>
          <w:b/>
          <w:shd w:val="clear" w:color="auto" w:fill="FFFF00"/>
        </w:rPr>
        <w:t xml:space="preserve"> </w:t>
      </w:r>
      <w:proofErr w:type="spellStart"/>
      <w:r>
        <w:rPr>
          <w:rFonts w:cs="Arial"/>
          <w:b/>
          <w:shd w:val="clear" w:color="auto" w:fill="FFFF00"/>
        </w:rPr>
        <w:t>number_PPLh</w:t>
      </w:r>
      <w:proofErr w:type="spellEnd"/>
      <w:r>
        <w:rPr>
          <w:rFonts w:cs="Arial"/>
          <w:b/>
          <w:shd w:val="clear" w:color="auto" w:fill="FFFF00"/>
        </w:rPr>
        <w:t xml:space="preserve"> surname_date_sc18’</w:t>
      </w:r>
      <w:r>
        <w:rPr>
          <w:rFonts w:cs="Arial"/>
          <w:b/>
        </w:rPr>
        <w:t xml:space="preserve"> </w:t>
      </w:r>
      <w:r>
        <w:rPr>
          <w:rFonts w:cs="Arial"/>
        </w:rPr>
        <w:t xml:space="preserve">and send to your Inspector (e.g. using </w:t>
      </w:r>
      <w:proofErr w:type="spellStart"/>
      <w:r>
        <w:rPr>
          <w:rFonts w:cs="Arial"/>
        </w:rPr>
        <w:t>cjsm</w:t>
      </w:r>
      <w:proofErr w:type="spellEnd"/>
      <w:r>
        <w:rPr>
          <w:rFonts w:cs="Arial"/>
        </w:rPr>
        <w:t xml:space="preserve">) with the subject heading ‘PPL SC 18 Notification PPL [Number] – </w:t>
      </w:r>
      <w:r>
        <w:rPr>
          <w:rFonts w:cs="Arial"/>
          <w:b/>
          <w:color w:val="FF0000"/>
        </w:rPr>
        <w:t xml:space="preserve">Check Home Office’s Updated Bridging Ways of Working for updated advice on email addresses and subject headings. </w:t>
      </w:r>
      <w:proofErr w:type="spellStart"/>
      <w:r>
        <w:rPr>
          <w:rFonts w:cs="Arial"/>
          <w:b/>
          <w:color w:val="FF0000"/>
        </w:rPr>
        <w:t>Cjsm</w:t>
      </w:r>
      <w:proofErr w:type="spellEnd"/>
      <w:r>
        <w:rPr>
          <w:rFonts w:cs="Arial"/>
          <w:b/>
          <w:color w:val="FF0000"/>
        </w:rPr>
        <w:t xml:space="preserve"> no longer necessary.</w:t>
      </w:r>
    </w:p>
    <w:p w14:paraId="5125D1E7" w14:textId="77777777" w:rsidR="00983681" w:rsidRDefault="00983681">
      <w:pPr>
        <w:jc w:val="center"/>
        <w:rPr>
          <w:rFonts w:cs="Arial"/>
        </w:rPr>
      </w:pPr>
    </w:p>
    <w:tbl>
      <w:tblPr>
        <w:tblW w:w="9639" w:type="dxa"/>
        <w:tblInd w:w="57" w:type="dxa"/>
        <w:tblLayout w:type="fixed"/>
        <w:tblCellMar>
          <w:left w:w="10" w:type="dxa"/>
          <w:right w:w="10" w:type="dxa"/>
        </w:tblCellMar>
        <w:tblLook w:val="0000" w:firstRow="0" w:lastRow="0" w:firstColumn="0" w:lastColumn="0" w:noHBand="0" w:noVBand="0"/>
      </w:tblPr>
      <w:tblGrid>
        <w:gridCol w:w="3402"/>
        <w:gridCol w:w="6237"/>
      </w:tblGrid>
      <w:tr w:rsidR="00983681" w14:paraId="6345B8F3"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32F26D26" w14:textId="77777777" w:rsidR="00983681" w:rsidRDefault="000A65A4">
            <w:pPr>
              <w:pStyle w:val="BodyText"/>
              <w:spacing w:after="0"/>
              <w:rPr>
                <w:b/>
              </w:rPr>
            </w:pPr>
            <w:r>
              <w:rPr>
                <w:b/>
              </w:rPr>
              <w:t>Establishment Licence name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745B07C3" w14:textId="05FB5239" w:rsidR="00983681" w:rsidRDefault="000A65A4">
            <w:pPr>
              <w:pStyle w:val="BodyText"/>
              <w:spacing w:after="0"/>
            </w:pPr>
            <w:r>
              <w:t>University of Cambridge</w:t>
            </w:r>
            <w:r w:rsidR="00ED7153">
              <w:t xml:space="preserve"> (</w:t>
            </w:r>
            <w:r w:rsidR="00B92299">
              <w:t>Mira</w:t>
            </w:r>
            <w:r w:rsidR="00ED7153">
              <w:t>)</w:t>
            </w:r>
          </w:p>
        </w:tc>
      </w:tr>
      <w:tr w:rsidR="00983681" w14:paraId="66EBB3B2"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04D53EE3" w14:textId="77777777" w:rsidR="00983681" w:rsidRDefault="000A65A4">
            <w:pPr>
              <w:pStyle w:val="BodyText"/>
              <w:spacing w:after="0"/>
            </w:pPr>
            <w:r>
              <w:rPr>
                <w:b/>
              </w:rPr>
              <w:t>Establishment Licence number</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03DA4091" w14:textId="77777777" w:rsidR="00983681" w:rsidRDefault="000A65A4">
            <w:pPr>
              <w:pStyle w:val="BodyText"/>
              <w:spacing w:after="0"/>
            </w:pPr>
            <w:r>
              <w:t>X81BD37B1</w:t>
            </w:r>
          </w:p>
        </w:tc>
      </w:tr>
      <w:tr w:rsidR="00983681" w14:paraId="4B0A4971"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7B599644" w14:textId="77777777" w:rsidR="00983681" w:rsidRDefault="000A65A4">
            <w:pPr>
              <w:pStyle w:val="BodyText"/>
              <w:spacing w:after="0"/>
            </w:pPr>
            <w:r>
              <w:rPr>
                <w:b/>
              </w:rPr>
              <w:t>Name of PPL holder</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36E6B068" w14:textId="02D52CA4" w:rsidR="00983681" w:rsidRDefault="00B65611">
            <w:pPr>
              <w:pStyle w:val="BodyText"/>
              <w:spacing w:after="0"/>
            </w:pPr>
            <w:r>
              <w:t>Damiano Barone</w:t>
            </w:r>
          </w:p>
        </w:tc>
      </w:tr>
      <w:tr w:rsidR="00983681" w14:paraId="5BE595AF"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64B04EB6" w14:textId="77777777" w:rsidR="00983681" w:rsidRDefault="000A65A4">
            <w:pPr>
              <w:pStyle w:val="BodyText"/>
              <w:spacing w:after="0"/>
            </w:pPr>
            <w:r>
              <w:rPr>
                <w:b/>
              </w:rPr>
              <w:t>PPL number</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5AC89413" w14:textId="6017C1FB" w:rsidR="00983681" w:rsidRDefault="00B65611">
            <w:pPr>
              <w:pStyle w:val="BodyText"/>
              <w:spacing w:after="0"/>
            </w:pPr>
            <w:r w:rsidRPr="00552D4B">
              <w:rPr>
                <w:rFonts w:cs="Arial"/>
              </w:rPr>
              <w:t>PFF2068BC</w:t>
            </w:r>
          </w:p>
        </w:tc>
      </w:tr>
      <w:tr w:rsidR="00983681" w14:paraId="7F24610D" w14:textId="77777777" w:rsidTr="7D63219B">
        <w:trPr>
          <w:cantSplit/>
          <w:trHeight w:val="221"/>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11AC5349" w14:textId="77777777" w:rsidR="00983681" w:rsidRDefault="000A65A4">
            <w:pPr>
              <w:pStyle w:val="BodyText"/>
              <w:spacing w:after="0"/>
            </w:pPr>
            <w:r>
              <w:rPr>
                <w:b/>
              </w:rPr>
              <w:t>Protocol no</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1B03E2E6" w14:textId="1AB98D6C" w:rsidR="00983681" w:rsidRDefault="00B65611">
            <w:pPr>
              <w:pStyle w:val="BodyText"/>
              <w:spacing w:after="0"/>
            </w:pPr>
            <w:r>
              <w:t>Protocol 03b</w:t>
            </w:r>
          </w:p>
        </w:tc>
      </w:tr>
      <w:tr w:rsidR="00983681" w14:paraId="3EE60097" w14:textId="77777777" w:rsidTr="7D63219B">
        <w:trPr>
          <w:cantSplit/>
          <w:trHeight w:val="696"/>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31AC2536" w14:textId="77777777" w:rsidR="00983681" w:rsidRDefault="000A65A4">
            <w:pPr>
              <w:pStyle w:val="BodyText"/>
              <w:spacing w:after="0"/>
              <w:rPr>
                <w:b/>
              </w:rPr>
            </w:pPr>
            <w:r>
              <w:rPr>
                <w:b/>
              </w:rPr>
              <w:t>Protocol title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341C5B44" w14:textId="7D26FCF8" w:rsidR="00983681" w:rsidRDefault="00B65611" w:rsidP="00FC4D80">
            <w:pPr>
              <w:pStyle w:val="BodyText"/>
            </w:pPr>
            <w:r w:rsidRPr="00552D4B">
              <w:t>Brain neural interface device implantation (Rats)</w:t>
            </w:r>
          </w:p>
        </w:tc>
      </w:tr>
      <w:tr w:rsidR="00983681" w14:paraId="1BECFFCC"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18B1863C" w14:textId="77777777" w:rsidR="00983681" w:rsidRDefault="000A65A4">
            <w:pPr>
              <w:pStyle w:val="BodyText"/>
              <w:spacing w:after="0"/>
              <w:rPr>
                <w:b/>
              </w:rPr>
            </w:pPr>
            <w:r>
              <w:rPr>
                <w:b/>
              </w:rPr>
              <w:t>Severity classification</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6D777C6B" w14:textId="4E6BFD29" w:rsidR="00983681" w:rsidRDefault="00B65611">
            <w:pPr>
              <w:pStyle w:val="BodyText"/>
              <w:spacing w:after="0"/>
            </w:pPr>
            <w:r>
              <w:t>Moderate</w:t>
            </w:r>
          </w:p>
        </w:tc>
      </w:tr>
      <w:tr w:rsidR="00983681" w14:paraId="228BED6E"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6E1DF060" w14:textId="77777777" w:rsidR="00983681" w:rsidRDefault="000A65A4">
            <w:pPr>
              <w:pStyle w:val="BodyText"/>
              <w:spacing w:after="0"/>
              <w:rPr>
                <w:b/>
              </w:rPr>
            </w:pPr>
            <w:r>
              <w:rPr>
                <w:b/>
              </w:rPr>
              <w:t>1. Date of incident</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0D9B86B8" w14:textId="29CEF26D" w:rsidR="00983681" w:rsidRDefault="00B65611">
            <w:pPr>
              <w:pStyle w:val="BodyText"/>
              <w:spacing w:after="0"/>
            </w:pPr>
            <w:r>
              <w:t>18</w:t>
            </w:r>
            <w:r w:rsidRPr="007B382F">
              <w:rPr>
                <w:vertAlign w:val="superscript"/>
              </w:rPr>
              <w:t>th</w:t>
            </w:r>
            <w:r>
              <w:t xml:space="preserve"> April 2025</w:t>
            </w:r>
          </w:p>
        </w:tc>
      </w:tr>
      <w:tr w:rsidR="00983681" w14:paraId="61F23E9F"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6D204B5B" w14:textId="77777777" w:rsidR="00983681" w:rsidRDefault="000A65A4">
            <w:pPr>
              <w:pStyle w:val="BodyText"/>
              <w:spacing w:after="0"/>
              <w:rPr>
                <w:b/>
              </w:rPr>
            </w:pPr>
            <w:r>
              <w:rPr>
                <w:b/>
              </w:rPr>
              <w:t>2. Species</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0AF7DD52" w14:textId="7DF57DFE" w:rsidR="00983681" w:rsidRDefault="00B65611">
            <w:pPr>
              <w:pStyle w:val="BodyText"/>
              <w:spacing w:after="0"/>
            </w:pPr>
            <w:r>
              <w:t>Lewis Rat</w:t>
            </w:r>
          </w:p>
        </w:tc>
      </w:tr>
      <w:tr w:rsidR="00B65611" w14:paraId="525881CB"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25593D91" w14:textId="77777777" w:rsidR="00B65611" w:rsidRDefault="00B65611" w:rsidP="00B65611">
            <w:pPr>
              <w:pStyle w:val="BodyText"/>
              <w:spacing w:after="0"/>
              <w:rPr>
                <w:b/>
              </w:rPr>
            </w:pPr>
            <w:r>
              <w:rPr>
                <w:b/>
              </w:rPr>
              <w:lastRenderedPageBreak/>
              <w:t xml:space="preserve">3. Brief details of study and how the limits or </w:t>
            </w:r>
            <w:proofErr w:type="gramStart"/>
            <w:r>
              <w:rPr>
                <w:b/>
              </w:rPr>
              <w:t>constraints  have</w:t>
            </w:r>
            <w:proofErr w:type="gramEnd"/>
            <w:r>
              <w:rPr>
                <w:b/>
              </w:rPr>
              <w:t xml:space="preserve"> been breached</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7A74150D" w14:textId="61C6D93C" w:rsidR="00B65611" w:rsidRPr="00681822" w:rsidRDefault="00B65611" w:rsidP="000E61D7">
            <w:pPr>
              <w:pStyle w:val="BodyText"/>
              <w:spacing w:after="0"/>
              <w:jc w:val="both"/>
              <w:rPr>
                <w:rFonts w:cs="Arial"/>
                <w:color w:val="FF0000"/>
              </w:rPr>
            </w:pPr>
            <w:r w:rsidRPr="00681822">
              <w:t>During the third post-operative morning check, Animal #1 was found dead in its cage, lying sideways on its right side. The procedure involved the implantation of a brain</w:t>
            </w:r>
            <w:r w:rsidR="006D62B9" w:rsidRPr="00681822">
              <w:t xml:space="preserve"> neural interface</w:t>
            </w:r>
            <w:r w:rsidR="009F042C" w:rsidRPr="00681822">
              <w:t xml:space="preserve">, </w:t>
            </w:r>
            <w:r w:rsidR="00DB3A1D">
              <w:t xml:space="preserve">a </w:t>
            </w:r>
            <w:r w:rsidR="009F042C" w:rsidRPr="00681822">
              <w:t>procedure that has been carried out before by other members of the group and</w:t>
            </w:r>
            <w:r w:rsidR="006A2023" w:rsidRPr="00681822">
              <w:t xml:space="preserve"> me. I have performed 22 recovery surgeries involving the implantation of a brain neural interface</w:t>
            </w:r>
            <w:r w:rsidR="009D29D6" w:rsidRPr="00681822">
              <w:t xml:space="preserve"> in rats</w:t>
            </w:r>
            <w:r w:rsidR="006A2023" w:rsidRPr="00681822">
              <w:t>, 16 of which involved the same procedure including the externalisation of the neural interface with a headcap</w:t>
            </w:r>
            <w:r w:rsidR="00F41205" w:rsidRPr="00681822">
              <w:t>, with all animals having a successful recovery except for the animal in question</w:t>
            </w:r>
            <w:r w:rsidR="006D62B9" w:rsidRPr="00681822">
              <w:t xml:space="preserve">. This procedure is classified as moderate under the applicable PPL. </w:t>
            </w:r>
            <w:r w:rsidRPr="00681822">
              <w:t>The animal underwent brain surgery on April 15</w:t>
            </w:r>
            <w:r w:rsidRPr="00681822">
              <w:rPr>
                <w:vertAlign w:val="superscript"/>
              </w:rPr>
              <w:t>th</w:t>
            </w:r>
            <w:r w:rsidRPr="00681822">
              <w:t xml:space="preserve">. First, three trepanations were </w:t>
            </w:r>
            <w:proofErr w:type="gramStart"/>
            <w:r w:rsidRPr="00681822">
              <w:t>performed</w:t>
            </w:r>
            <w:proofErr w:type="gramEnd"/>
            <w:r w:rsidRPr="00681822">
              <w:t xml:space="preserve"> and stainless-steel screws were placed.  One was placed over the cerebellum as a reference screw for electrical recordings, and the other two were placed as mechanical support for the placement of a headcap. One was placed ipsilateral and anterior to the target implantation </w:t>
            </w:r>
            <w:proofErr w:type="gramStart"/>
            <w:r w:rsidRPr="00681822">
              <w:t>site</w:t>
            </w:r>
            <w:proofErr w:type="gramEnd"/>
            <w:r w:rsidRPr="00681822">
              <w:t xml:space="preserve"> and another one was placed contralateral and in the middle between Bregma and Lambda. A craniotomy over the visual cortex at the right hemisphere was performed, followed by a </w:t>
            </w:r>
            <w:proofErr w:type="spellStart"/>
            <w:r w:rsidRPr="00681822">
              <w:t>duratomy</w:t>
            </w:r>
            <w:proofErr w:type="spellEnd"/>
            <w:r w:rsidRPr="00681822">
              <w:t>, and insertion of a flexible intracortical implant.</w:t>
            </w:r>
            <w:r w:rsidR="006A2023" w:rsidRPr="00681822">
              <w:t xml:space="preserve"> The implant comprises a tiny flexible thread 1.5 mm long</w:t>
            </w:r>
            <w:r w:rsidR="004B1D62" w:rsidRPr="00681822">
              <w:t xml:space="preserve">, </w:t>
            </w:r>
            <w:r w:rsidR="006A2023" w:rsidRPr="00681822">
              <w:t>150 µm wide</w:t>
            </w:r>
            <w:r w:rsidR="004B1D62" w:rsidRPr="00681822">
              <w:t>, and 8 µm</w:t>
            </w:r>
            <w:r w:rsidR="004B1D62" w:rsidRPr="00681822">
              <w:rPr>
                <w:lang w:val="en-US"/>
              </w:rPr>
              <w:t xml:space="preserve"> thick</w:t>
            </w:r>
            <w:r w:rsidR="009D29D6" w:rsidRPr="00681822">
              <w:t xml:space="preserve"> and is externalised to a connector board (6.7 mm x 9 mm</w:t>
            </w:r>
            <w:r w:rsidR="004B1D62" w:rsidRPr="00681822">
              <w:t xml:space="preserve"> x 1.7 mm</w:t>
            </w:r>
            <w:r w:rsidR="009D29D6" w:rsidRPr="00681822">
              <w:t>) through a flexible cable</w:t>
            </w:r>
            <w:r w:rsidR="004B1D62" w:rsidRPr="00681822">
              <w:t xml:space="preserve"> (8 µm thick)</w:t>
            </w:r>
            <w:r w:rsidR="009D29D6" w:rsidRPr="00681822">
              <w:t xml:space="preserve">, with a total weight of 0.275 g. The distance that separated the connector board with the surface of the craniotomy is </w:t>
            </w:r>
            <w:r w:rsidR="00F41205" w:rsidRPr="00681822">
              <w:t>4.8</w:t>
            </w:r>
            <w:r w:rsidR="009D29D6" w:rsidRPr="00681822">
              <w:t xml:space="preserve"> mm. </w:t>
            </w:r>
            <w:r w:rsidRPr="00681822">
              <w:t xml:space="preserve">The implantation site, was then covered with soft silicone, followed by dental cement that covered at the same </w:t>
            </w:r>
            <w:r w:rsidR="009D29D6" w:rsidRPr="00681822">
              <w:t xml:space="preserve">time the </w:t>
            </w:r>
            <w:r w:rsidRPr="00681822">
              <w:t>skull</w:t>
            </w:r>
            <w:r w:rsidR="009D29D6" w:rsidRPr="00681822">
              <w:t xml:space="preserve"> and the flexible cable externalising the implant</w:t>
            </w:r>
            <w:r w:rsidRPr="00681822">
              <w:t>. The headcap</w:t>
            </w:r>
            <w:r w:rsidR="007C0038" w:rsidRPr="00681822">
              <w:t xml:space="preserve"> (2.928 g</w:t>
            </w:r>
            <w:r w:rsidR="00F607A3" w:rsidRPr="00681822">
              <w:t>, 18 mm x 18 mm x 21mm</w:t>
            </w:r>
            <w:r w:rsidR="007C0038" w:rsidRPr="00681822">
              <w:t>)</w:t>
            </w:r>
            <w:r w:rsidRPr="00681822">
              <w:t xml:space="preserve"> was then placed on top, which was cemented onto the skull. After device implantation</w:t>
            </w:r>
            <w:r w:rsidR="009D29D6" w:rsidRPr="00681822">
              <w:t xml:space="preserve"> and cementing the headcap</w:t>
            </w:r>
            <w:r w:rsidRPr="00681822">
              <w:t>,</w:t>
            </w:r>
            <w:r w:rsidR="006D62B9" w:rsidRPr="00681822">
              <w:t xml:space="preserve"> the animal </w:t>
            </w:r>
            <w:r w:rsidR="009D29D6" w:rsidRPr="00681822">
              <w:t>weighted 196.9 g, ~3.1% more than the pre-operative weight (191 g). The animal was then p</w:t>
            </w:r>
            <w:r w:rsidR="006D62B9" w:rsidRPr="00681822">
              <w:t xml:space="preserve">laced in a warm recovery </w:t>
            </w:r>
            <w:proofErr w:type="gramStart"/>
            <w:r w:rsidR="006D62B9" w:rsidRPr="00681822">
              <w:t>box</w:t>
            </w:r>
            <w:proofErr w:type="gramEnd"/>
            <w:r w:rsidR="006D62B9" w:rsidRPr="00681822">
              <w:t xml:space="preserve"> and its recovery was monitored at least every 15 minutes for one hour after surgery. When the animal regained mobility and showed signs of full recovery, it was returned to its home cage, which was also warmed with a heating pad</w:t>
            </w:r>
            <w:r w:rsidR="00314DC8" w:rsidRPr="00681822">
              <w:t xml:space="preserve"> attached to the cage and nutrient gel was </w:t>
            </w:r>
            <w:r w:rsidR="00314DC8" w:rsidRPr="00681822">
              <w:lastRenderedPageBreak/>
              <w:t>provided inside the cage</w:t>
            </w:r>
            <w:r w:rsidR="006D62B9" w:rsidRPr="00681822">
              <w:t xml:space="preserve">. </w:t>
            </w:r>
            <w:r w:rsidR="00314DC8" w:rsidRPr="00681822">
              <w:t xml:space="preserve">On the afternoon after surgery, the animal received a dose of Metacam for postoperative analgesia, a treatment that was repeated in the afternoons on the following postoperative days, for a total of three doses of Metacam in the afternoon checks. </w:t>
            </w:r>
            <w:r w:rsidR="006D62B9" w:rsidRPr="00681822">
              <w:t>T</w:t>
            </w:r>
            <w:r w:rsidRPr="00681822">
              <w:t>he animal was recovering</w:t>
            </w:r>
            <w:r w:rsidR="00314DC8" w:rsidRPr="00681822">
              <w:t xml:space="preserve"> well until it was suddenly found dead in its cage by the animal technician on the morning of the third post-operative day, April 18</w:t>
            </w:r>
            <w:r w:rsidR="00314DC8" w:rsidRPr="00681822">
              <w:rPr>
                <w:vertAlign w:val="superscript"/>
              </w:rPr>
              <w:t>th</w:t>
            </w:r>
            <w:r w:rsidRPr="00681822">
              <w:t xml:space="preserve">. The other two animals in the cage, which were operated after Animal #1 </w:t>
            </w:r>
            <w:r w:rsidR="006D62B9" w:rsidRPr="00681822">
              <w:t xml:space="preserve">with the same procedure </w:t>
            </w:r>
            <w:r w:rsidRPr="00681822">
              <w:t xml:space="preserve">are </w:t>
            </w:r>
            <w:r w:rsidR="006D62B9" w:rsidRPr="00681822">
              <w:t xml:space="preserve">active and alert and </w:t>
            </w:r>
            <w:r w:rsidRPr="00681822">
              <w:t xml:space="preserve">recovering well with no concerns. </w:t>
            </w:r>
          </w:p>
        </w:tc>
      </w:tr>
      <w:tr w:rsidR="00B65611" w14:paraId="7DF2E00C"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28781C25" w14:textId="77777777" w:rsidR="00B65611" w:rsidRDefault="00B65611" w:rsidP="00B65611">
            <w:pPr>
              <w:pStyle w:val="BodyText"/>
              <w:spacing w:after="0"/>
              <w:rPr>
                <w:b/>
              </w:rPr>
            </w:pPr>
            <w:r>
              <w:rPr>
                <w:b/>
              </w:rPr>
              <w:lastRenderedPageBreak/>
              <w:t>4. Have you taken advice from the Named Animal Care and Welfare Officer/Named Veterinary Surgeon/others?</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22DC714A" w14:textId="37F49082" w:rsidR="00B65611" w:rsidRPr="00681822" w:rsidRDefault="006847E9" w:rsidP="000E61D7">
            <w:pPr>
              <w:pStyle w:val="BodyText"/>
              <w:spacing w:after="0"/>
              <w:jc w:val="both"/>
              <w:rPr>
                <w:color w:val="000000" w:themeColor="text1"/>
              </w:rPr>
            </w:pPr>
            <w:r w:rsidRPr="00681822">
              <w:t xml:space="preserve">Because Animal #1 was found dead with no obvious or external signs of distress or wounds, the animal technician, NACWO, and NVS advised the post-mortem examination of internal organs. I </w:t>
            </w:r>
            <w:r w:rsidR="006B7BA7" w:rsidRPr="00681822">
              <w:t>performed a necropsy</w:t>
            </w:r>
            <w:r w:rsidRPr="00681822">
              <w:t xml:space="preserve"> of the internal organs </w:t>
            </w:r>
            <w:proofErr w:type="gramStart"/>
            <w:r w:rsidRPr="00681822">
              <w:t xml:space="preserve">and </w:t>
            </w:r>
            <w:r w:rsidR="006B7BA7" w:rsidRPr="00681822">
              <w:t>also</w:t>
            </w:r>
            <w:proofErr w:type="gramEnd"/>
            <w:r w:rsidRPr="00681822">
              <w:t xml:space="preserve"> dissected the brain. The internal organs looked normal, and there was food </w:t>
            </w:r>
            <w:r w:rsidR="006B7BA7" w:rsidRPr="00681822">
              <w:t>in</w:t>
            </w:r>
            <w:r w:rsidRPr="00681822">
              <w:t xml:space="preserve"> the stomach and intestines. </w:t>
            </w:r>
            <w:r w:rsidR="006B7BA7" w:rsidRPr="00681822">
              <w:t>In addition</w:t>
            </w:r>
            <w:r w:rsidRPr="00681822">
              <w:t xml:space="preserve">, a blood pool was observed on the right lung, the same side where it was found laying dead. Moreover, the dissection of the brain showed </w:t>
            </w:r>
            <w:r w:rsidR="006B7BA7" w:rsidRPr="00681822">
              <w:t xml:space="preserve">scar tissue at the implantation site and </w:t>
            </w:r>
            <w:r w:rsidRPr="00681822">
              <w:t xml:space="preserve">a </w:t>
            </w:r>
            <w:r w:rsidR="006B7BA7" w:rsidRPr="00681822">
              <w:t>cerebral</w:t>
            </w:r>
            <w:r w:rsidRPr="00681822">
              <w:t xml:space="preserve"> haemorrhage unrelated to the site of the surgery.  </w:t>
            </w:r>
          </w:p>
        </w:tc>
      </w:tr>
      <w:tr w:rsidR="00B65611" w14:paraId="539967A9"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698A2717" w14:textId="77777777" w:rsidR="00B65611" w:rsidRDefault="00B65611" w:rsidP="00B65611">
            <w:pPr>
              <w:pStyle w:val="BodyText"/>
              <w:spacing w:after="0"/>
              <w:rPr>
                <w:b/>
              </w:rPr>
            </w:pPr>
            <w:r>
              <w:rPr>
                <w:b/>
              </w:rPr>
              <w:t>5. Cause of Problem, if known</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740A8B92" w14:textId="2710A607" w:rsidR="00B65611" w:rsidRPr="00681822" w:rsidRDefault="00183574" w:rsidP="000E61D7">
            <w:pPr>
              <w:pStyle w:val="BodyText"/>
              <w:spacing w:after="0"/>
              <w:jc w:val="both"/>
            </w:pPr>
            <w:r w:rsidRPr="00681822">
              <w:t xml:space="preserve">Scar tissue at the implantation site is indicative of surgical recovery. </w:t>
            </w:r>
            <w:r w:rsidR="000E61D7" w:rsidRPr="00681822">
              <w:t xml:space="preserve">The cerebral haemorrhage found during the brain dissection was not related to the site of the </w:t>
            </w:r>
            <w:proofErr w:type="gramStart"/>
            <w:r w:rsidR="000E61D7" w:rsidRPr="00681822">
              <w:t>surgery,</w:t>
            </w:r>
            <w:proofErr w:type="gramEnd"/>
            <w:r w:rsidR="000E61D7" w:rsidRPr="00681822">
              <w:t xml:space="preserve"> therefore the cause is still unknown.</w:t>
            </w:r>
            <w:r w:rsidR="009F042C" w:rsidRPr="00681822">
              <w:t xml:space="preserve"> This is the first time such an adverse effect had been seen.</w:t>
            </w:r>
            <w:r w:rsidR="000E61D7" w:rsidRPr="00681822">
              <w:t xml:space="preserve"> </w:t>
            </w:r>
          </w:p>
        </w:tc>
      </w:tr>
      <w:tr w:rsidR="00B65611" w14:paraId="19F924E2"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3F2A8F8B" w14:textId="77777777" w:rsidR="00B65611" w:rsidRDefault="00B65611" w:rsidP="00B65611">
            <w:pPr>
              <w:pStyle w:val="BodyText"/>
              <w:spacing w:after="0"/>
              <w:rPr>
                <w:b/>
              </w:rPr>
            </w:pPr>
            <w:r>
              <w:rPr>
                <w:b/>
              </w:rPr>
              <w:lastRenderedPageBreak/>
              <w:t>6. Action that has been or will be taken</w:t>
            </w:r>
          </w:p>
          <w:p w14:paraId="5ED19678" w14:textId="77777777" w:rsidR="00B65611" w:rsidRDefault="00B65611" w:rsidP="00B65611">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23D0BD41" w14:textId="06A67136" w:rsidR="00B65611" w:rsidRPr="00681822" w:rsidRDefault="0093059B" w:rsidP="0093059B">
            <w:pPr>
              <w:pStyle w:val="BodyText"/>
              <w:jc w:val="both"/>
            </w:pPr>
            <w:r w:rsidRPr="00681822">
              <w:t>To reduce similar incidents in the future, enhanced post-operative care will be implemented, including closer monitoring, such as additional heat mats and nesting material in the home cage,</w:t>
            </w:r>
            <w:r w:rsidR="000F1363" w:rsidRPr="00681822">
              <w:t xml:space="preserve"> removal of confined spaces that may impede head mobility, and</w:t>
            </w:r>
            <w:r w:rsidRPr="00681822">
              <w:t xml:space="preserve"> ensuring particularly careful observation for possible adverse effects such as seizures or behavioural changes such a</w:t>
            </w:r>
            <w:r w:rsidR="000F1363" w:rsidRPr="00681822">
              <w:t>s</w:t>
            </w:r>
            <w:r w:rsidRPr="00681822">
              <w:t xml:space="preserve"> lack of grooming. Additional precautions are being taken during surgery, such as improving haemostasis during surgery with gentle irrigation with sterile saline and suction to reduce the risk of bleeding and blood vessel </w:t>
            </w:r>
            <w:r w:rsidR="000F1363" w:rsidRPr="00681822">
              <w:t>damage and</w:t>
            </w:r>
            <w:r w:rsidRPr="00681822">
              <w:t xml:space="preserve"> using gel foam to apply gentle pressure for 30-60 seconds to small bleeds (already implemented in all surgeries).  In addition, craniotomy and </w:t>
            </w:r>
            <w:proofErr w:type="spellStart"/>
            <w:r w:rsidRPr="00681822">
              <w:t>duratomy</w:t>
            </w:r>
            <w:proofErr w:type="spellEnd"/>
            <w:r w:rsidRPr="00681822">
              <w:t xml:space="preserve"> are minimised to the size of the surgical device where possible. </w:t>
            </w:r>
            <w:r w:rsidR="000F1363" w:rsidRPr="00681822">
              <w:t>Moreover</w:t>
            </w:r>
            <w:r w:rsidRPr="00681822">
              <w:t xml:space="preserve">, the use of </w:t>
            </w:r>
            <w:proofErr w:type="spellStart"/>
            <w:r w:rsidRPr="00681822">
              <w:t>hemostatic</w:t>
            </w:r>
            <w:proofErr w:type="spellEnd"/>
            <w:r w:rsidRPr="00681822">
              <w:t xml:space="preserve"> cement layers may be considered prior to the application of dental cement to close the surgical site.</w:t>
            </w:r>
          </w:p>
        </w:tc>
      </w:tr>
      <w:tr w:rsidR="00B65611" w14:paraId="644ED33F"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0608A369" w14:textId="77777777" w:rsidR="00B65611" w:rsidRDefault="00B65611" w:rsidP="00B65611">
            <w:pPr>
              <w:pStyle w:val="BodyText"/>
              <w:spacing w:after="0"/>
              <w:rPr>
                <w:b/>
              </w:rPr>
            </w:pPr>
            <w:r>
              <w:rPr>
                <w:b/>
              </w:rPr>
              <w:t>7. Reported by (name)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14719431" w14:textId="3109BC11" w:rsidR="00B65611" w:rsidRPr="00183574" w:rsidRDefault="00183574" w:rsidP="00B65611">
            <w:pPr>
              <w:pStyle w:val="BodyText"/>
              <w:spacing w:after="0"/>
              <w:rPr>
                <w:lang w:val="en-US"/>
              </w:rPr>
            </w:pPr>
            <w:r>
              <w:t xml:space="preserve">Viviana Rincón </w:t>
            </w:r>
            <w:r>
              <w:rPr>
                <w:lang w:val="en-US"/>
              </w:rPr>
              <w:t>Montes</w:t>
            </w:r>
          </w:p>
        </w:tc>
      </w:tr>
      <w:tr w:rsidR="00B65611" w14:paraId="37F85ABC"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3F0B019C" w14:textId="77777777" w:rsidR="00B65611" w:rsidRDefault="00B65611" w:rsidP="00B65611">
            <w:pPr>
              <w:pStyle w:val="BodyText"/>
              <w:spacing w:after="0"/>
              <w:rPr>
                <w:b/>
              </w:rPr>
            </w:pPr>
            <w:r>
              <w:rPr>
                <w:b/>
              </w:rPr>
              <w:t>8. Date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2449A2D4" w14:textId="35037492" w:rsidR="00B65611" w:rsidRDefault="007556AA" w:rsidP="00B65611">
            <w:pPr>
              <w:pStyle w:val="BodyText"/>
              <w:spacing w:after="0"/>
            </w:pPr>
            <w:r>
              <w:t>April 18</w:t>
            </w:r>
            <w:r w:rsidRPr="007556AA">
              <w:rPr>
                <w:vertAlign w:val="superscript"/>
              </w:rPr>
              <w:t>th</w:t>
            </w:r>
            <w:r>
              <w:t>, 2025</w:t>
            </w:r>
          </w:p>
        </w:tc>
      </w:tr>
    </w:tbl>
    <w:p w14:paraId="4DBDAF38" w14:textId="77777777" w:rsidR="00983681" w:rsidRDefault="00983681">
      <w:pPr>
        <w:pStyle w:val="BodyText"/>
      </w:pPr>
    </w:p>
    <w:p w14:paraId="00F7D7C8" w14:textId="77777777" w:rsidR="00983681" w:rsidRDefault="000A65A4">
      <w:pPr>
        <w:rPr>
          <w:rFonts w:eastAsia="Calibri" w:cs="Arial"/>
          <w:b/>
          <w:lang w:eastAsia="en-US"/>
        </w:rPr>
      </w:pPr>
      <w:bookmarkStart w:id="3" w:name="_Toc86483909"/>
      <w:bookmarkStart w:id="4" w:name="_Toc402366355"/>
      <w:r>
        <w:rPr>
          <w:rFonts w:eastAsia="Calibri" w:cs="Arial"/>
          <w:b/>
          <w:lang w:eastAsia="en-US"/>
        </w:rPr>
        <w:t>******************************For official use******************************************</w:t>
      </w:r>
    </w:p>
    <w:p w14:paraId="3F1DBE5E" w14:textId="77777777" w:rsidR="00983681" w:rsidRDefault="00983681">
      <w:pPr>
        <w:rPr>
          <w:rFonts w:eastAsia="Calibri" w:cs="Arial"/>
          <w:b/>
          <w:lang w:eastAsia="en-US"/>
        </w:rPr>
      </w:pPr>
    </w:p>
    <w:p w14:paraId="731CE427" w14:textId="77777777" w:rsidR="00983681" w:rsidRDefault="000A65A4">
      <w:pPr>
        <w:pStyle w:val="Heading3"/>
        <w:rPr>
          <w:rFonts w:eastAsia="Calibri"/>
          <w:color w:val="7030A0"/>
          <w:lang w:eastAsia="en-US"/>
        </w:rPr>
      </w:pPr>
      <w:r>
        <w:rPr>
          <w:rFonts w:eastAsia="Calibri"/>
          <w:color w:val="7030A0"/>
          <w:lang w:eastAsia="en-US"/>
        </w:rPr>
        <w:t>Inspector’s comments and recommendations:</w:t>
      </w:r>
    </w:p>
    <w:p w14:paraId="3669A6D4" w14:textId="77777777" w:rsidR="00983681" w:rsidRDefault="00983681"/>
    <w:tbl>
      <w:tblPr>
        <w:tblW w:w="9639" w:type="dxa"/>
        <w:tblInd w:w="57" w:type="dxa"/>
        <w:tblLayout w:type="fixed"/>
        <w:tblCellMar>
          <w:left w:w="10" w:type="dxa"/>
          <w:right w:w="10" w:type="dxa"/>
        </w:tblCellMar>
        <w:tblLook w:val="0000" w:firstRow="0" w:lastRow="0" w:firstColumn="0" w:lastColumn="0" w:noHBand="0" w:noVBand="0"/>
      </w:tblPr>
      <w:tblGrid>
        <w:gridCol w:w="3402"/>
        <w:gridCol w:w="6237"/>
      </w:tblGrid>
      <w:tr w:rsidR="00983681" w14:paraId="786639D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E31D3D5" w14:textId="77777777" w:rsidR="00983681" w:rsidRDefault="000A65A4">
            <w:pPr>
              <w:rPr>
                <w:rFonts w:eastAsia="Calibri" w:cs="Arial"/>
                <w:b/>
                <w:lang w:eastAsia="en-US"/>
              </w:rPr>
            </w:pPr>
            <w:r>
              <w:rPr>
                <w:rFonts w:eastAsia="Calibri" w:cs="Arial"/>
                <w:b/>
                <w:lang w:eastAsia="en-US"/>
              </w:rPr>
              <w:t>Comments and recommendations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8984A6D" w14:textId="77777777" w:rsidR="00983681" w:rsidRDefault="00983681">
            <w:pPr>
              <w:pStyle w:val="BodyText"/>
              <w:spacing w:after="0"/>
            </w:pPr>
          </w:p>
          <w:p w14:paraId="756C0C57" w14:textId="77777777" w:rsidR="00983681" w:rsidRDefault="00983681">
            <w:pPr>
              <w:pStyle w:val="BodyText"/>
              <w:spacing w:after="0"/>
            </w:pPr>
          </w:p>
          <w:p w14:paraId="4D225027" w14:textId="77777777" w:rsidR="00983681" w:rsidRDefault="00983681">
            <w:pPr>
              <w:pStyle w:val="BodyText"/>
              <w:spacing w:after="0"/>
            </w:pPr>
          </w:p>
          <w:p w14:paraId="3869CD66" w14:textId="77777777" w:rsidR="00983681" w:rsidRDefault="00983681">
            <w:pPr>
              <w:pStyle w:val="BodyText"/>
              <w:spacing w:after="0"/>
            </w:pPr>
          </w:p>
          <w:p w14:paraId="4DF984BE" w14:textId="77777777" w:rsidR="00983681" w:rsidRDefault="00983681">
            <w:pPr>
              <w:pStyle w:val="BodyText"/>
              <w:spacing w:after="0"/>
            </w:pPr>
          </w:p>
        </w:tc>
      </w:tr>
      <w:tr w:rsidR="00983681" w14:paraId="1324B1E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4C53477" w14:textId="77777777" w:rsidR="00983681" w:rsidRDefault="000A65A4">
            <w:r>
              <w:rPr>
                <w:rFonts w:eastAsia="Calibri" w:cs="Arial"/>
                <w:b/>
                <w:lang w:eastAsia="en-US"/>
              </w:rPr>
              <w:t>Inspector name</w:t>
            </w:r>
            <w:r>
              <w:rPr>
                <w:rFonts w:eastAsia="Calibri" w:cs="Arial"/>
                <w:lang w:eastAsia="en-US"/>
              </w:rPr>
              <w:t xml:space="preserve"> </w:t>
            </w:r>
          </w:p>
          <w:p w14:paraId="1C7A606C" w14:textId="77777777" w:rsidR="00983681" w:rsidRDefault="00983681">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DD1C2A3" w14:textId="77777777" w:rsidR="00983681" w:rsidRDefault="00983681">
            <w:pPr>
              <w:pStyle w:val="BodyText"/>
              <w:spacing w:after="0"/>
            </w:pPr>
          </w:p>
        </w:tc>
      </w:tr>
      <w:tr w:rsidR="00983681" w14:paraId="190AA7E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1CA61E3" w14:textId="77777777" w:rsidR="00983681" w:rsidRDefault="000A65A4">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C19E8F4" w14:textId="77777777" w:rsidR="00983681" w:rsidRDefault="00983681">
            <w:pPr>
              <w:pStyle w:val="BodyText"/>
              <w:spacing w:after="0"/>
            </w:pPr>
          </w:p>
        </w:tc>
      </w:tr>
      <w:bookmarkEnd w:id="3"/>
      <w:bookmarkEnd w:id="4"/>
    </w:tbl>
    <w:p w14:paraId="48D8B398" w14:textId="77777777" w:rsidR="00983681" w:rsidRDefault="00983681">
      <w:pPr>
        <w:pStyle w:val="BodyText"/>
      </w:pPr>
    </w:p>
    <w:sectPr w:rsidR="00983681">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FC3F8" w14:textId="77777777" w:rsidR="007133F2" w:rsidRDefault="007133F2">
      <w:pPr>
        <w:spacing w:line="240" w:lineRule="auto"/>
      </w:pPr>
      <w:r>
        <w:separator/>
      </w:r>
    </w:p>
  </w:endnote>
  <w:endnote w:type="continuationSeparator" w:id="0">
    <w:p w14:paraId="23A712A2" w14:textId="77777777" w:rsidR="007133F2" w:rsidRDefault="007133F2">
      <w:pPr>
        <w:spacing w:line="240" w:lineRule="auto"/>
      </w:pPr>
      <w:r>
        <w:continuationSeparator/>
      </w:r>
    </w:p>
  </w:endnote>
  <w:endnote w:type="continuationNotice" w:id="1">
    <w:p w14:paraId="39381AE5" w14:textId="77777777" w:rsidR="007133F2" w:rsidRDefault="007133F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60E99" w14:textId="77777777" w:rsidR="00AF2240" w:rsidRDefault="00AF2240">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E5F85" w14:textId="77777777" w:rsidR="00AF2240" w:rsidRDefault="000A65A4">
    <w:pPr>
      <w:pStyle w:val="Footer"/>
    </w:pPr>
    <w:r>
      <w:t xml:space="preserve">v1 180503 </w:t>
    </w:r>
  </w:p>
  <w:p w14:paraId="2E034F0E" w14:textId="77777777" w:rsidR="00AF2240" w:rsidRDefault="00AF22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C0797" w14:textId="77777777" w:rsidR="006734A1" w:rsidRDefault="006734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BE09C" w14:textId="77777777" w:rsidR="007133F2" w:rsidRDefault="007133F2">
      <w:pPr>
        <w:spacing w:line="240" w:lineRule="auto"/>
      </w:pPr>
      <w:r>
        <w:rPr>
          <w:color w:val="000000"/>
        </w:rPr>
        <w:separator/>
      </w:r>
    </w:p>
  </w:footnote>
  <w:footnote w:type="continuationSeparator" w:id="0">
    <w:p w14:paraId="4E5E445C" w14:textId="77777777" w:rsidR="007133F2" w:rsidRDefault="007133F2">
      <w:pPr>
        <w:spacing w:line="240" w:lineRule="auto"/>
      </w:pPr>
      <w:r>
        <w:continuationSeparator/>
      </w:r>
    </w:p>
  </w:footnote>
  <w:footnote w:type="continuationNotice" w:id="1">
    <w:p w14:paraId="46021051" w14:textId="77777777" w:rsidR="007133F2" w:rsidRDefault="007133F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89BA3" w14:textId="0D344075" w:rsidR="006734A1" w:rsidRDefault="006734A1">
    <w:pPr>
      <w:pStyle w:val="Header"/>
    </w:pPr>
    <w:r>
      <w:rPr>
        <w:noProof/>
      </w:rPr>
      <w:pict w14:anchorId="5084AE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031532" o:spid="_x0000_s2050" type="#_x0000_t136" style="position:absolute;left:0;text-align:left;margin-left:0;margin-top:0;width:595.45pt;height:91.6pt;rotation:315;z-index:-251655168;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E6D1B" w14:textId="0BDCB7D7" w:rsidR="006734A1" w:rsidRDefault="006734A1">
    <w:pPr>
      <w:pStyle w:val="Header"/>
    </w:pPr>
    <w:r>
      <w:rPr>
        <w:noProof/>
      </w:rPr>
      <w:pict w14:anchorId="4F730D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031533" o:spid="_x0000_s2051" type="#_x0000_t136" style="position:absolute;left:0;text-align:left;margin-left:0;margin-top:0;width:595.45pt;height:91.6pt;rotation:315;z-index:-251653120;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C493F" w14:textId="1C98DDA6" w:rsidR="006734A1" w:rsidRDefault="006734A1">
    <w:pPr>
      <w:pStyle w:val="Header"/>
    </w:pPr>
    <w:r>
      <w:rPr>
        <w:noProof/>
      </w:rPr>
      <w:pict w14:anchorId="39FC3C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031531" o:spid="_x0000_s2049" type="#_x0000_t136" style="position:absolute;left:0;text-align:left;margin-left:0;margin-top:0;width:595.45pt;height:91.6pt;rotation:315;z-index:-251657216;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F70BF"/>
    <w:multiLevelType w:val="multilevel"/>
    <w:tmpl w:val="55BA557C"/>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D3968C0"/>
    <w:multiLevelType w:val="multilevel"/>
    <w:tmpl w:val="B6F0BD60"/>
    <w:styleLink w:val="LFO1"/>
    <w:lvl w:ilvl="0">
      <w:numFmt w:val="bullet"/>
      <w:pStyle w:val="ListBullet"/>
      <w:lvlText w:val=""/>
      <w:lvlJc w:val="left"/>
      <w:pPr>
        <w:ind w:left="454" w:hanging="45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EC67672"/>
    <w:multiLevelType w:val="multilevel"/>
    <w:tmpl w:val="764EE80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C4E1AD9"/>
    <w:multiLevelType w:val="multilevel"/>
    <w:tmpl w:val="506C9D70"/>
    <w:styleLink w:val="LFO2"/>
    <w:lvl w:ilvl="0">
      <w:numFmt w:val="bullet"/>
      <w:pStyle w:val="ListBullet2"/>
      <w:lvlText w:val=""/>
      <w:lvlJc w:val="left"/>
      <w:pPr>
        <w:ind w:left="907" w:hanging="45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222A6DAB"/>
    <w:multiLevelType w:val="multilevel"/>
    <w:tmpl w:val="EBEA1FB6"/>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275529A1"/>
    <w:multiLevelType w:val="multilevel"/>
    <w:tmpl w:val="5C386B74"/>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2D391527"/>
    <w:multiLevelType w:val="multilevel"/>
    <w:tmpl w:val="7F1CE406"/>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11937E9"/>
    <w:multiLevelType w:val="multilevel"/>
    <w:tmpl w:val="3F8C65A2"/>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33E17182"/>
    <w:multiLevelType w:val="multilevel"/>
    <w:tmpl w:val="8B409EB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C1F0155"/>
    <w:multiLevelType w:val="multilevel"/>
    <w:tmpl w:val="B11C155A"/>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552F4209"/>
    <w:multiLevelType w:val="multilevel"/>
    <w:tmpl w:val="4FD05102"/>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6DC56129"/>
    <w:multiLevelType w:val="multilevel"/>
    <w:tmpl w:val="47980114"/>
    <w:styleLink w:val="LFO6"/>
    <w:lvl w:ilvl="0">
      <w:start w:val="1"/>
      <w:numFmt w:val="decimal"/>
      <w:pStyle w:val="ListNumber"/>
      <w:lvlText w:val="%1."/>
      <w:lvlJc w:val="left"/>
      <w:pPr>
        <w:ind w:left="454" w:hanging="45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76DF262D"/>
    <w:multiLevelType w:val="multilevel"/>
    <w:tmpl w:val="B20ADF10"/>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72D57FD"/>
    <w:multiLevelType w:val="multilevel"/>
    <w:tmpl w:val="A490B112"/>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77DD3E34"/>
    <w:multiLevelType w:val="multilevel"/>
    <w:tmpl w:val="10284026"/>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D38164C"/>
    <w:multiLevelType w:val="multilevel"/>
    <w:tmpl w:val="1CB6B36A"/>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611321266">
    <w:abstractNumId w:val="14"/>
  </w:num>
  <w:num w:numId="2" w16cid:durableId="623849531">
    <w:abstractNumId w:val="6"/>
  </w:num>
  <w:num w:numId="3" w16cid:durableId="266736067">
    <w:abstractNumId w:val="12"/>
  </w:num>
  <w:num w:numId="4" w16cid:durableId="1220244418">
    <w:abstractNumId w:val="1"/>
  </w:num>
  <w:num w:numId="5" w16cid:durableId="738788449">
    <w:abstractNumId w:val="3"/>
  </w:num>
  <w:num w:numId="6" w16cid:durableId="176585367">
    <w:abstractNumId w:val="4"/>
  </w:num>
  <w:num w:numId="7" w16cid:durableId="149948225">
    <w:abstractNumId w:val="8"/>
  </w:num>
  <w:num w:numId="8" w16cid:durableId="1296179981">
    <w:abstractNumId w:val="15"/>
  </w:num>
  <w:num w:numId="9" w16cid:durableId="1605335290">
    <w:abstractNumId w:val="11"/>
  </w:num>
  <w:num w:numId="10" w16cid:durableId="351733737">
    <w:abstractNumId w:val="10"/>
  </w:num>
  <w:num w:numId="11" w16cid:durableId="1391490547">
    <w:abstractNumId w:val="5"/>
  </w:num>
  <w:num w:numId="12" w16cid:durableId="1274677111">
    <w:abstractNumId w:val="7"/>
  </w:num>
  <w:num w:numId="13" w16cid:durableId="1775008330">
    <w:abstractNumId w:val="0"/>
  </w:num>
  <w:num w:numId="14" w16cid:durableId="1024208229">
    <w:abstractNumId w:val="9"/>
  </w:num>
  <w:num w:numId="15" w16cid:durableId="1081756219">
    <w:abstractNumId w:val="13"/>
  </w:num>
  <w:num w:numId="16" w16cid:durableId="954598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evenAndOddHeaders/>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681"/>
    <w:rsid w:val="000010E1"/>
    <w:rsid w:val="000046B1"/>
    <w:rsid w:val="00014F84"/>
    <w:rsid w:val="00017F5F"/>
    <w:rsid w:val="00033D70"/>
    <w:rsid w:val="000342BC"/>
    <w:rsid w:val="00041C6A"/>
    <w:rsid w:val="00041CB0"/>
    <w:rsid w:val="0004273D"/>
    <w:rsid w:val="0004712D"/>
    <w:rsid w:val="00047795"/>
    <w:rsid w:val="000500D2"/>
    <w:rsid w:val="00065D5E"/>
    <w:rsid w:val="0007498B"/>
    <w:rsid w:val="000777CB"/>
    <w:rsid w:val="00087D17"/>
    <w:rsid w:val="000A65A4"/>
    <w:rsid w:val="000C0979"/>
    <w:rsid w:val="000D225A"/>
    <w:rsid w:val="000D635E"/>
    <w:rsid w:val="000E2023"/>
    <w:rsid w:val="000E295D"/>
    <w:rsid w:val="000E61D7"/>
    <w:rsid w:val="000F1363"/>
    <w:rsid w:val="000F3B58"/>
    <w:rsid w:val="00117D7B"/>
    <w:rsid w:val="001233F5"/>
    <w:rsid w:val="00124713"/>
    <w:rsid w:val="00125018"/>
    <w:rsid w:val="00135361"/>
    <w:rsid w:val="00144800"/>
    <w:rsid w:val="00183574"/>
    <w:rsid w:val="00186594"/>
    <w:rsid w:val="00186C1F"/>
    <w:rsid w:val="00191AEA"/>
    <w:rsid w:val="00195CE1"/>
    <w:rsid w:val="001A603A"/>
    <w:rsid w:val="001D7555"/>
    <w:rsid w:val="001E1D07"/>
    <w:rsid w:val="001E23C4"/>
    <w:rsid w:val="001E5468"/>
    <w:rsid w:val="00214F86"/>
    <w:rsid w:val="002350B3"/>
    <w:rsid w:val="00246883"/>
    <w:rsid w:val="00247E84"/>
    <w:rsid w:val="0025587D"/>
    <w:rsid w:val="00256328"/>
    <w:rsid w:val="00263128"/>
    <w:rsid w:val="00263596"/>
    <w:rsid w:val="002734BC"/>
    <w:rsid w:val="00275044"/>
    <w:rsid w:val="0029793E"/>
    <w:rsid w:val="002B5493"/>
    <w:rsid w:val="002B590A"/>
    <w:rsid w:val="002C1C4D"/>
    <w:rsid w:val="002C20AC"/>
    <w:rsid w:val="002C2D16"/>
    <w:rsid w:val="002C3A26"/>
    <w:rsid w:val="002D3ABB"/>
    <w:rsid w:val="002D612E"/>
    <w:rsid w:val="002E1D68"/>
    <w:rsid w:val="002E6E02"/>
    <w:rsid w:val="002F2165"/>
    <w:rsid w:val="00300B49"/>
    <w:rsid w:val="0030208C"/>
    <w:rsid w:val="003072AB"/>
    <w:rsid w:val="00310DA1"/>
    <w:rsid w:val="0031350B"/>
    <w:rsid w:val="00314DC8"/>
    <w:rsid w:val="00325D4C"/>
    <w:rsid w:val="00331866"/>
    <w:rsid w:val="00333D39"/>
    <w:rsid w:val="00337BA4"/>
    <w:rsid w:val="00362328"/>
    <w:rsid w:val="00364171"/>
    <w:rsid w:val="00365DCC"/>
    <w:rsid w:val="003745C3"/>
    <w:rsid w:val="00375247"/>
    <w:rsid w:val="00375A0F"/>
    <w:rsid w:val="003D6AF8"/>
    <w:rsid w:val="003E29EC"/>
    <w:rsid w:val="003F7839"/>
    <w:rsid w:val="00400E61"/>
    <w:rsid w:val="004012AE"/>
    <w:rsid w:val="00403150"/>
    <w:rsid w:val="00406822"/>
    <w:rsid w:val="004163B9"/>
    <w:rsid w:val="0042387B"/>
    <w:rsid w:val="00450BA9"/>
    <w:rsid w:val="00467410"/>
    <w:rsid w:val="00472F58"/>
    <w:rsid w:val="0047485C"/>
    <w:rsid w:val="004828D2"/>
    <w:rsid w:val="004830DA"/>
    <w:rsid w:val="004921C5"/>
    <w:rsid w:val="00493045"/>
    <w:rsid w:val="004A5BD0"/>
    <w:rsid w:val="004B1D62"/>
    <w:rsid w:val="004B3432"/>
    <w:rsid w:val="004B7DEC"/>
    <w:rsid w:val="004D3E92"/>
    <w:rsid w:val="004E0138"/>
    <w:rsid w:val="004E2F45"/>
    <w:rsid w:val="004E4301"/>
    <w:rsid w:val="005012AD"/>
    <w:rsid w:val="00503532"/>
    <w:rsid w:val="00505609"/>
    <w:rsid w:val="0051602F"/>
    <w:rsid w:val="00517DD9"/>
    <w:rsid w:val="00520065"/>
    <w:rsid w:val="00520457"/>
    <w:rsid w:val="005227E2"/>
    <w:rsid w:val="00531005"/>
    <w:rsid w:val="00531CDB"/>
    <w:rsid w:val="0053693B"/>
    <w:rsid w:val="0054329C"/>
    <w:rsid w:val="00572853"/>
    <w:rsid w:val="00591095"/>
    <w:rsid w:val="005919DA"/>
    <w:rsid w:val="00595E56"/>
    <w:rsid w:val="00596EEE"/>
    <w:rsid w:val="005C16AB"/>
    <w:rsid w:val="005C324A"/>
    <w:rsid w:val="005C45BC"/>
    <w:rsid w:val="005C479C"/>
    <w:rsid w:val="005E472F"/>
    <w:rsid w:val="005E6B0A"/>
    <w:rsid w:val="005F43EF"/>
    <w:rsid w:val="00603F7A"/>
    <w:rsid w:val="00607AF5"/>
    <w:rsid w:val="00615EA9"/>
    <w:rsid w:val="0062652F"/>
    <w:rsid w:val="00630653"/>
    <w:rsid w:val="00630EEB"/>
    <w:rsid w:val="00642A59"/>
    <w:rsid w:val="00642EA6"/>
    <w:rsid w:val="006734A1"/>
    <w:rsid w:val="006757B4"/>
    <w:rsid w:val="00681822"/>
    <w:rsid w:val="006847E9"/>
    <w:rsid w:val="006A2023"/>
    <w:rsid w:val="006B7BA7"/>
    <w:rsid w:val="006C5B67"/>
    <w:rsid w:val="006C7686"/>
    <w:rsid w:val="006D56CA"/>
    <w:rsid w:val="006D62B9"/>
    <w:rsid w:val="00706E4E"/>
    <w:rsid w:val="00711442"/>
    <w:rsid w:val="007133F2"/>
    <w:rsid w:val="007211B1"/>
    <w:rsid w:val="007278BB"/>
    <w:rsid w:val="00735ACC"/>
    <w:rsid w:val="00735CB6"/>
    <w:rsid w:val="00743DD1"/>
    <w:rsid w:val="007556AA"/>
    <w:rsid w:val="007601C4"/>
    <w:rsid w:val="00764DAC"/>
    <w:rsid w:val="007657C5"/>
    <w:rsid w:val="00770ACE"/>
    <w:rsid w:val="0078587D"/>
    <w:rsid w:val="00797128"/>
    <w:rsid w:val="0079756F"/>
    <w:rsid w:val="007A5757"/>
    <w:rsid w:val="007C0038"/>
    <w:rsid w:val="007C0D41"/>
    <w:rsid w:val="007C7B4A"/>
    <w:rsid w:val="007D59D4"/>
    <w:rsid w:val="007E3D4A"/>
    <w:rsid w:val="00813817"/>
    <w:rsid w:val="00821482"/>
    <w:rsid w:val="00824F36"/>
    <w:rsid w:val="00846D1C"/>
    <w:rsid w:val="00881A29"/>
    <w:rsid w:val="008938E7"/>
    <w:rsid w:val="008D0C6C"/>
    <w:rsid w:val="008F4F4B"/>
    <w:rsid w:val="008F5236"/>
    <w:rsid w:val="008F6BC8"/>
    <w:rsid w:val="00907EE0"/>
    <w:rsid w:val="00910429"/>
    <w:rsid w:val="00912ED9"/>
    <w:rsid w:val="00923F91"/>
    <w:rsid w:val="00924DCB"/>
    <w:rsid w:val="0093059B"/>
    <w:rsid w:val="00941AF3"/>
    <w:rsid w:val="00946646"/>
    <w:rsid w:val="0095067D"/>
    <w:rsid w:val="00957084"/>
    <w:rsid w:val="009605A9"/>
    <w:rsid w:val="0097435E"/>
    <w:rsid w:val="00982442"/>
    <w:rsid w:val="00983681"/>
    <w:rsid w:val="009B3918"/>
    <w:rsid w:val="009B570E"/>
    <w:rsid w:val="009D29D6"/>
    <w:rsid w:val="009E4A7C"/>
    <w:rsid w:val="009F042C"/>
    <w:rsid w:val="009F1C11"/>
    <w:rsid w:val="00A13163"/>
    <w:rsid w:val="00A16D2D"/>
    <w:rsid w:val="00A222FD"/>
    <w:rsid w:val="00A24568"/>
    <w:rsid w:val="00A26AF4"/>
    <w:rsid w:val="00A27315"/>
    <w:rsid w:val="00A53967"/>
    <w:rsid w:val="00A570AA"/>
    <w:rsid w:val="00A6309D"/>
    <w:rsid w:val="00A63934"/>
    <w:rsid w:val="00A730BC"/>
    <w:rsid w:val="00A740D3"/>
    <w:rsid w:val="00A77C50"/>
    <w:rsid w:val="00A80332"/>
    <w:rsid w:val="00A8266D"/>
    <w:rsid w:val="00A852D2"/>
    <w:rsid w:val="00AA206E"/>
    <w:rsid w:val="00AA4354"/>
    <w:rsid w:val="00AA6D27"/>
    <w:rsid w:val="00AB0BA6"/>
    <w:rsid w:val="00AB4363"/>
    <w:rsid w:val="00AB49B4"/>
    <w:rsid w:val="00AD3BBA"/>
    <w:rsid w:val="00AE6612"/>
    <w:rsid w:val="00AE7010"/>
    <w:rsid w:val="00AF2240"/>
    <w:rsid w:val="00B10826"/>
    <w:rsid w:val="00B2059E"/>
    <w:rsid w:val="00B27A37"/>
    <w:rsid w:val="00B30034"/>
    <w:rsid w:val="00B43768"/>
    <w:rsid w:val="00B44F98"/>
    <w:rsid w:val="00B6543A"/>
    <w:rsid w:val="00B65611"/>
    <w:rsid w:val="00B71BFC"/>
    <w:rsid w:val="00B73E8F"/>
    <w:rsid w:val="00B81C5F"/>
    <w:rsid w:val="00B83CFC"/>
    <w:rsid w:val="00B91504"/>
    <w:rsid w:val="00B92299"/>
    <w:rsid w:val="00BB1199"/>
    <w:rsid w:val="00BB2630"/>
    <w:rsid w:val="00BB32C4"/>
    <w:rsid w:val="00BC12AD"/>
    <w:rsid w:val="00BC2EC4"/>
    <w:rsid w:val="00BC6233"/>
    <w:rsid w:val="00BF1EB8"/>
    <w:rsid w:val="00C11750"/>
    <w:rsid w:val="00C2114E"/>
    <w:rsid w:val="00C23CF1"/>
    <w:rsid w:val="00C347C2"/>
    <w:rsid w:val="00C35437"/>
    <w:rsid w:val="00C36C11"/>
    <w:rsid w:val="00C508AD"/>
    <w:rsid w:val="00C52353"/>
    <w:rsid w:val="00C74283"/>
    <w:rsid w:val="00C744BB"/>
    <w:rsid w:val="00C93F25"/>
    <w:rsid w:val="00C96F99"/>
    <w:rsid w:val="00CA29A3"/>
    <w:rsid w:val="00CB1574"/>
    <w:rsid w:val="00CC3C07"/>
    <w:rsid w:val="00CC58B5"/>
    <w:rsid w:val="00CD1608"/>
    <w:rsid w:val="00CD7E96"/>
    <w:rsid w:val="00CF519D"/>
    <w:rsid w:val="00D03DC0"/>
    <w:rsid w:val="00D074BA"/>
    <w:rsid w:val="00D11AE6"/>
    <w:rsid w:val="00D563EA"/>
    <w:rsid w:val="00D61A60"/>
    <w:rsid w:val="00D65EE0"/>
    <w:rsid w:val="00D751F1"/>
    <w:rsid w:val="00D80410"/>
    <w:rsid w:val="00D8207A"/>
    <w:rsid w:val="00DA4154"/>
    <w:rsid w:val="00DB3A1D"/>
    <w:rsid w:val="00DB3CD9"/>
    <w:rsid w:val="00DD490A"/>
    <w:rsid w:val="00DE75FD"/>
    <w:rsid w:val="00DF063E"/>
    <w:rsid w:val="00DF0DF3"/>
    <w:rsid w:val="00DF2901"/>
    <w:rsid w:val="00DF3278"/>
    <w:rsid w:val="00DF679B"/>
    <w:rsid w:val="00E03171"/>
    <w:rsid w:val="00E04B84"/>
    <w:rsid w:val="00E24461"/>
    <w:rsid w:val="00E354A1"/>
    <w:rsid w:val="00E418C1"/>
    <w:rsid w:val="00E47D54"/>
    <w:rsid w:val="00E51A45"/>
    <w:rsid w:val="00E57878"/>
    <w:rsid w:val="00E57B4E"/>
    <w:rsid w:val="00E6162E"/>
    <w:rsid w:val="00E63304"/>
    <w:rsid w:val="00E71EE8"/>
    <w:rsid w:val="00E76FDB"/>
    <w:rsid w:val="00E82D4C"/>
    <w:rsid w:val="00E87B3A"/>
    <w:rsid w:val="00E87DD8"/>
    <w:rsid w:val="00E96BAA"/>
    <w:rsid w:val="00EA78EF"/>
    <w:rsid w:val="00EB027A"/>
    <w:rsid w:val="00EC3152"/>
    <w:rsid w:val="00ED1884"/>
    <w:rsid w:val="00ED2503"/>
    <w:rsid w:val="00ED7153"/>
    <w:rsid w:val="00EF137F"/>
    <w:rsid w:val="00EF4451"/>
    <w:rsid w:val="00EF58EA"/>
    <w:rsid w:val="00F073F9"/>
    <w:rsid w:val="00F10686"/>
    <w:rsid w:val="00F162F6"/>
    <w:rsid w:val="00F2019A"/>
    <w:rsid w:val="00F27F8E"/>
    <w:rsid w:val="00F373FA"/>
    <w:rsid w:val="00F41205"/>
    <w:rsid w:val="00F4229E"/>
    <w:rsid w:val="00F55DAA"/>
    <w:rsid w:val="00F607A3"/>
    <w:rsid w:val="00F67B4A"/>
    <w:rsid w:val="00F90C94"/>
    <w:rsid w:val="00F9443A"/>
    <w:rsid w:val="00FA3A5A"/>
    <w:rsid w:val="00FA4E5F"/>
    <w:rsid w:val="00FB187B"/>
    <w:rsid w:val="00FB28FB"/>
    <w:rsid w:val="00FB47FA"/>
    <w:rsid w:val="00FB5A8A"/>
    <w:rsid w:val="00FC0EDE"/>
    <w:rsid w:val="00FC4D80"/>
    <w:rsid w:val="00FC4DF5"/>
    <w:rsid w:val="00FC7CD4"/>
    <w:rsid w:val="00FF0498"/>
    <w:rsid w:val="00FF29F4"/>
    <w:rsid w:val="00FF2A86"/>
    <w:rsid w:val="00FF37DF"/>
    <w:rsid w:val="00FF50DA"/>
    <w:rsid w:val="03E46ED7"/>
    <w:rsid w:val="09FFF99D"/>
    <w:rsid w:val="0B4FC9D3"/>
    <w:rsid w:val="1026AAEE"/>
    <w:rsid w:val="1075A097"/>
    <w:rsid w:val="1A62A863"/>
    <w:rsid w:val="1C10652E"/>
    <w:rsid w:val="21F7A130"/>
    <w:rsid w:val="23109992"/>
    <w:rsid w:val="242B8DAB"/>
    <w:rsid w:val="2523CFD5"/>
    <w:rsid w:val="25E76A79"/>
    <w:rsid w:val="2BB390EF"/>
    <w:rsid w:val="3683A6B6"/>
    <w:rsid w:val="39886296"/>
    <w:rsid w:val="3D006F11"/>
    <w:rsid w:val="40B4851F"/>
    <w:rsid w:val="40F3E68D"/>
    <w:rsid w:val="439769BD"/>
    <w:rsid w:val="43CC099D"/>
    <w:rsid w:val="45214918"/>
    <w:rsid w:val="4DE37F9F"/>
    <w:rsid w:val="51E5D460"/>
    <w:rsid w:val="525D4565"/>
    <w:rsid w:val="5A2AD658"/>
    <w:rsid w:val="5C24C184"/>
    <w:rsid w:val="5E6F626A"/>
    <w:rsid w:val="64C0AD85"/>
    <w:rsid w:val="6C7D7506"/>
    <w:rsid w:val="6E6C5DD7"/>
    <w:rsid w:val="6F7A3EB8"/>
    <w:rsid w:val="6F7FDC15"/>
    <w:rsid w:val="71263838"/>
    <w:rsid w:val="7A1B4FDA"/>
    <w:rsid w:val="7D63219B"/>
    <w:rsid w:val="7F05321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5ED818B"/>
  <w15:docId w15:val="{706E9BE4-8C9F-4C54-8D88-14C3E3AFB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6349"/>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character" w:customStyle="1" w:styleId="HTMLPreformattedChar">
    <w:name w:val="HTML Preformatted Char"/>
    <w:basedOn w:val="DefaultParagraphFont"/>
    <w:rPr>
      <w:rFonts w:ascii="Courier New" w:hAnsi="Courier New" w:cs="Courier New"/>
    </w:rPr>
  </w:style>
  <w:style w:type="paragraph" w:styleId="Revision">
    <w:name w:val="Revision"/>
    <w:hidden/>
    <w:uiPriority w:val="99"/>
    <w:semiHidden/>
    <w:rsid w:val="004E0138"/>
    <w:pPr>
      <w:autoSpaceDN/>
      <w:textAlignment w:val="auto"/>
    </w:pPr>
    <w:rPr>
      <w:rFonts w:ascii="Arial" w:hAnsi="Arial"/>
      <w:sz w:val="24"/>
      <w:szCs w:val="24"/>
    </w:rPr>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 w:type="character" w:styleId="CommentReference">
    <w:name w:val="annotation reference"/>
    <w:basedOn w:val="DefaultParagraphFont"/>
    <w:uiPriority w:val="99"/>
    <w:semiHidden/>
    <w:unhideWhenUsed/>
    <w:rsid w:val="0053693B"/>
    <w:rPr>
      <w:sz w:val="16"/>
      <w:szCs w:val="16"/>
    </w:rPr>
  </w:style>
  <w:style w:type="paragraph" w:styleId="CommentText">
    <w:name w:val="annotation text"/>
    <w:basedOn w:val="Normal"/>
    <w:link w:val="CommentTextChar"/>
    <w:uiPriority w:val="99"/>
    <w:unhideWhenUsed/>
    <w:rsid w:val="0053693B"/>
    <w:pPr>
      <w:spacing w:line="240" w:lineRule="auto"/>
    </w:pPr>
    <w:rPr>
      <w:sz w:val="20"/>
      <w:szCs w:val="20"/>
    </w:rPr>
  </w:style>
  <w:style w:type="character" w:customStyle="1" w:styleId="CommentTextChar">
    <w:name w:val="Comment Text Char"/>
    <w:basedOn w:val="DefaultParagraphFont"/>
    <w:link w:val="CommentText"/>
    <w:uiPriority w:val="99"/>
    <w:rsid w:val="0053693B"/>
    <w:rPr>
      <w:rFonts w:ascii="Arial" w:hAnsi="Arial"/>
    </w:rPr>
  </w:style>
  <w:style w:type="paragraph" w:styleId="CommentSubject">
    <w:name w:val="annotation subject"/>
    <w:basedOn w:val="CommentText"/>
    <w:next w:val="CommentText"/>
    <w:link w:val="CommentSubjectChar"/>
    <w:uiPriority w:val="99"/>
    <w:semiHidden/>
    <w:unhideWhenUsed/>
    <w:rsid w:val="0053693B"/>
    <w:rPr>
      <w:b/>
      <w:bCs/>
    </w:rPr>
  </w:style>
  <w:style w:type="character" w:customStyle="1" w:styleId="CommentSubjectChar">
    <w:name w:val="Comment Subject Char"/>
    <w:basedOn w:val="CommentTextChar"/>
    <w:link w:val="CommentSubject"/>
    <w:uiPriority w:val="99"/>
    <w:semiHidden/>
    <w:rsid w:val="0053693B"/>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mmaHayton\OneDrive%20-%20RxCelerate%20Ltd\Documents\4C5638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4C5638A4</Template>
  <TotalTime>1</TotalTime>
  <Pages>4</Pages>
  <Words>1010</Words>
  <Characters>5760</Characters>
  <Application>Microsoft Office Word</Application>
  <DocSecurity>0</DocSecurity>
  <Lines>48</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[Title]</vt:lpstr>
      <vt:lpstr>[Title]</vt:lpstr>
    </vt:vector>
  </TitlesOfParts>
  <Company/>
  <LinksUpToDate>false</LinksUpToDate>
  <CharactersWithSpaces>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T.Mc</cp:lastModifiedBy>
  <cp:revision>12</cp:revision>
  <cp:lastPrinted>2018-05-03T07:27:00Z</cp:lastPrinted>
  <dcterms:created xsi:type="dcterms:W3CDTF">2025-04-19T17:40:00Z</dcterms:created>
  <dcterms:modified xsi:type="dcterms:W3CDTF">2025-09-18T11:03:00Z</dcterms:modified>
</cp:coreProperties>
</file>