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E6561" w14:textId="77777777" w:rsidR="001F2617" w:rsidRDefault="00360FAB">
      <w:pPr>
        <w:pStyle w:val="Cover-Title"/>
      </w:pPr>
      <w:r>
        <w:t>PPL Standard Condition 18 Notification Form</w:t>
      </w:r>
    </w:p>
    <w:p w14:paraId="79441499" w14:textId="77777777" w:rsidR="001F2617" w:rsidRDefault="00360FAB">
      <w:pPr>
        <w:pStyle w:val="Cover-othertext"/>
      </w:pPr>
      <w:r>
        <w:rPr>
          <w:noProof/>
        </w:rPr>
        <w:drawing>
          <wp:anchor distT="0" distB="0" distL="114300" distR="114300" simplePos="0" relativeHeight="251657728" behindDoc="0" locked="0" layoutInCell="1" allowOverlap="1" wp14:anchorId="3B04BA9C" wp14:editId="3F77D5A7">
            <wp:simplePos x="0" y="0"/>
            <wp:positionH relativeFrom="page">
              <wp:posOffset>720090</wp:posOffset>
            </wp:positionH>
            <wp:positionV relativeFrom="page">
              <wp:posOffset>540382</wp:posOffset>
            </wp:positionV>
            <wp:extent cx="1908179" cy="824231"/>
            <wp:effectExtent l="0" t="0" r="0" b="0"/>
            <wp:wrapTopAndBottom/>
            <wp:docPr id="2008790828"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43D73408" w14:textId="77777777" w:rsidR="001F2617" w:rsidRDefault="00360FAB">
      <w:pPr>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w:t>
      </w:r>
      <w:r>
        <w:rPr>
          <w:rFonts w:eastAsia="Calibri" w:cs="Arial"/>
          <w:lang w:eastAsia="en-US"/>
        </w:rPr>
        <w:t>limitations or controls described in the project licence. ASRU will use this information to determine whether any further action is required.</w:t>
      </w:r>
    </w:p>
    <w:p w14:paraId="31F3F9E3" w14:textId="77777777" w:rsidR="001F2617" w:rsidRDefault="001F2617">
      <w:pPr>
        <w:spacing w:line="276" w:lineRule="auto"/>
        <w:rPr>
          <w:rFonts w:eastAsia="Calibri" w:cs="Arial"/>
          <w:lang w:eastAsia="en-US"/>
        </w:rPr>
      </w:pPr>
    </w:p>
    <w:p w14:paraId="77C65147" w14:textId="77777777" w:rsidR="001F2617" w:rsidRDefault="00360FAB">
      <w:pPr>
        <w:spacing w:line="276" w:lineRule="auto"/>
        <w:rPr>
          <w:rFonts w:eastAsia="Calibri" w:cs="Arial"/>
          <w:lang w:eastAsia="en-US"/>
        </w:rPr>
      </w:pPr>
      <w:r>
        <w:rPr>
          <w:rFonts w:eastAsia="Calibri" w:cs="Arial"/>
          <w:lang w:eastAsia="en-US"/>
        </w:rPr>
        <w:t>Do not use to report:</w:t>
      </w:r>
    </w:p>
    <w:p w14:paraId="0E290C81" w14:textId="77777777" w:rsidR="001F2617" w:rsidRDefault="00360FA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57D16024" w14:textId="77777777" w:rsidR="001F2617" w:rsidRDefault="00360FA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16623686" w14:textId="77777777" w:rsidR="001F2617" w:rsidRDefault="00360FA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50D2664E" w14:textId="77777777" w:rsidR="001F2617" w:rsidRDefault="001F2617">
      <w:pPr>
        <w:spacing w:line="276" w:lineRule="auto"/>
        <w:ind w:left="360"/>
        <w:rPr>
          <w:rFonts w:eastAsia="Calibri" w:cs="Arial"/>
          <w:lang w:eastAsia="en-US"/>
        </w:rPr>
      </w:pPr>
    </w:p>
    <w:p w14:paraId="32AB9DF2" w14:textId="77777777" w:rsidR="001F2617" w:rsidRDefault="00360FAB">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7CD71E0F" w14:textId="77777777" w:rsidR="001F2617" w:rsidRDefault="001F2617">
      <w:pPr>
        <w:spacing w:line="276" w:lineRule="auto"/>
        <w:rPr>
          <w:rFonts w:eastAsia="Calibri" w:cs="Arial"/>
          <w:b/>
          <w:color w:val="C0504D"/>
          <w:lang w:eastAsia="en-US"/>
        </w:rPr>
      </w:pPr>
    </w:p>
    <w:p w14:paraId="63A91AC9" w14:textId="77777777" w:rsidR="001F2617" w:rsidRDefault="00360FAB">
      <w:pPr>
        <w:spacing w:line="276" w:lineRule="auto"/>
      </w:pPr>
      <w:r>
        <w:rPr>
          <w:rFonts w:cs="Arial"/>
        </w:rPr>
        <w:t xml:space="preserve">Please clearly title your document: </w:t>
      </w:r>
      <w:r>
        <w:rPr>
          <w:rFonts w:cs="Arial"/>
          <w:b/>
        </w:rPr>
        <w:t>‘</w:t>
      </w:r>
      <w:proofErr w:type="spellStart"/>
      <w:r>
        <w:rPr>
          <w:rFonts w:cs="Arial"/>
          <w:b/>
        </w:rPr>
        <w:t>ASRU_establishment</w:t>
      </w:r>
      <w:proofErr w:type="spellEnd"/>
      <w:r>
        <w:rPr>
          <w:rFonts w:cs="Arial"/>
          <w:b/>
        </w:rPr>
        <w:t xml:space="preserve"> </w:t>
      </w:r>
      <w:proofErr w:type="spellStart"/>
      <w:r>
        <w:rPr>
          <w:rFonts w:cs="Arial"/>
          <w:b/>
        </w:rPr>
        <w:t>name_PPL</w:t>
      </w:r>
      <w:proofErr w:type="spellEnd"/>
      <w:r>
        <w:rPr>
          <w:rFonts w:cs="Arial"/>
          <w:b/>
        </w:rPr>
        <w:t xml:space="preserve"> </w:t>
      </w:r>
      <w:proofErr w:type="spellStart"/>
      <w:r>
        <w:rPr>
          <w:rFonts w:cs="Arial"/>
          <w:b/>
        </w:rPr>
        <w:t>number_PPLh</w:t>
      </w:r>
      <w:proofErr w:type="spellEnd"/>
      <w:r>
        <w:rPr>
          <w:rFonts w:cs="Arial"/>
          <w:b/>
        </w:rPr>
        <w:t xml:space="preserve"> surname_date_sc18’ </w:t>
      </w:r>
      <w:r>
        <w:rPr>
          <w:rFonts w:cs="Arial"/>
        </w:rPr>
        <w:t xml:space="preserve">and send to your Inspector (e.g. using </w:t>
      </w:r>
      <w:proofErr w:type="spellStart"/>
      <w:r>
        <w:rPr>
          <w:rFonts w:cs="Arial"/>
        </w:rPr>
        <w:t>cjsm</w:t>
      </w:r>
      <w:proofErr w:type="spellEnd"/>
      <w:r>
        <w:rPr>
          <w:rFonts w:cs="Arial"/>
        </w:rPr>
        <w:t>) with the subject heading ‘PPL SC 18 Notification PPL [Number]</w:t>
      </w:r>
    </w:p>
    <w:p w14:paraId="69757C3D" w14:textId="77777777" w:rsidR="001F2617" w:rsidRDefault="001F2617">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1F2617" w14:paraId="0170E0F1"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B2C2D97" w14:textId="77777777" w:rsidR="001F2617" w:rsidRDefault="00360FA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8DDD63E" w14:textId="77777777" w:rsidR="001F2617" w:rsidRDefault="00360FAB">
            <w:pPr>
              <w:pStyle w:val="BodyText"/>
              <w:spacing w:after="0"/>
            </w:pPr>
            <w:r>
              <w:t>University of Cambridge</w:t>
            </w:r>
          </w:p>
        </w:tc>
      </w:tr>
      <w:tr w:rsidR="001F2617" w14:paraId="3E376707"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2723DEA" w14:textId="77777777" w:rsidR="001F2617" w:rsidRDefault="00360FA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3BE14F9" w14:textId="77777777" w:rsidR="001F2617" w:rsidRDefault="00360FAB">
            <w:pPr>
              <w:pStyle w:val="BodyText"/>
              <w:spacing w:after="0"/>
            </w:pPr>
            <w:r>
              <w:t>X81BD37B1</w:t>
            </w:r>
          </w:p>
        </w:tc>
      </w:tr>
      <w:tr w:rsidR="001F2617" w14:paraId="14275F6B"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E7857D3" w14:textId="77777777" w:rsidR="001F2617" w:rsidRDefault="00360FAB">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CE2327" w14:textId="77777777" w:rsidR="001F2617" w:rsidRDefault="00360FAB">
            <w:pPr>
              <w:pStyle w:val="BodyText"/>
              <w:spacing w:after="0"/>
            </w:pPr>
            <w:r>
              <w:t>Damiano Barone</w:t>
            </w:r>
          </w:p>
        </w:tc>
      </w:tr>
      <w:tr w:rsidR="001F2617" w14:paraId="0379BEB0"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58453F4" w14:textId="77777777" w:rsidR="001F2617" w:rsidRDefault="00360FAB">
            <w:pPr>
              <w:pStyle w:val="BodyText"/>
              <w:spacing w:after="0"/>
            </w:pPr>
            <w:r>
              <w:rPr>
                <w:b/>
              </w:rPr>
              <w:t xml:space="preserve">PPL </w:t>
            </w:r>
            <w:r>
              <w:rPr>
                <w:b/>
              </w:rPr>
              <w:t>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0958772" w14:textId="77777777" w:rsidR="001F2617" w:rsidRDefault="00360FAB">
            <w:pPr>
              <w:pStyle w:val="BodyText"/>
              <w:spacing w:after="0"/>
            </w:pPr>
            <w:r>
              <w:t>PFF2068BC</w:t>
            </w:r>
          </w:p>
        </w:tc>
      </w:tr>
      <w:tr w:rsidR="001F2617" w14:paraId="4660E3DA"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0952819" w14:textId="77777777" w:rsidR="001F2617" w:rsidRDefault="00360FAB">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303B55" w14:textId="77777777" w:rsidR="001F2617" w:rsidRDefault="00360FAB">
            <w:pPr>
              <w:pStyle w:val="BodyText"/>
              <w:spacing w:after="0"/>
            </w:pPr>
            <w:r>
              <w:t>3</w:t>
            </w:r>
          </w:p>
        </w:tc>
      </w:tr>
      <w:tr w:rsidR="001F2617" w14:paraId="06747C8C"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11EFF9" w14:textId="77777777" w:rsidR="001F2617" w:rsidRDefault="00360FAB">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2FEBC3" w14:textId="77777777" w:rsidR="001F2617" w:rsidRDefault="00360FAB">
            <w:pPr>
              <w:pStyle w:val="BodyText"/>
              <w:spacing w:after="0"/>
            </w:pPr>
            <w:r>
              <w:t>Brain neural interface device implantation</w:t>
            </w:r>
          </w:p>
        </w:tc>
      </w:tr>
      <w:tr w:rsidR="001F2617" w14:paraId="27E6D167"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DDABF22" w14:textId="77777777" w:rsidR="001F2617" w:rsidRDefault="00360FAB">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E33EA4" w14:textId="77777777" w:rsidR="001F2617" w:rsidRDefault="00360FAB">
            <w:pPr>
              <w:pStyle w:val="BodyText"/>
              <w:spacing w:after="0"/>
            </w:pPr>
            <w:r>
              <w:t>Moderate</w:t>
            </w:r>
          </w:p>
        </w:tc>
      </w:tr>
      <w:tr w:rsidR="001F2617" w14:paraId="57B658A2"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CFC1C41" w14:textId="77777777" w:rsidR="001F2617" w:rsidRDefault="00360FAB">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ED4E086" w14:textId="77777777" w:rsidR="001F2617" w:rsidRDefault="00360FAB">
            <w:pPr>
              <w:pStyle w:val="BodyText"/>
              <w:spacing w:after="0"/>
            </w:pPr>
            <w:r>
              <w:t>05/11/2020</w:t>
            </w:r>
          </w:p>
        </w:tc>
      </w:tr>
      <w:tr w:rsidR="001F2617" w14:paraId="2AF1F793"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9732488" w14:textId="77777777" w:rsidR="001F2617" w:rsidRDefault="00360FAB">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4D3B8B" w14:textId="77777777" w:rsidR="001F2617" w:rsidRDefault="00360FAB">
            <w:pPr>
              <w:pStyle w:val="BodyText"/>
              <w:spacing w:after="0"/>
            </w:pPr>
            <w:r>
              <w:t>Mouse</w:t>
            </w:r>
          </w:p>
        </w:tc>
      </w:tr>
      <w:tr w:rsidR="001F2617" w14:paraId="72E3D9EF"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FB37F19" w14:textId="77777777" w:rsidR="001F2617" w:rsidRDefault="00360FAB">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w:t>
            </w:r>
            <w:r>
              <w:rPr>
                <w:b/>
              </w:rPr>
              <w:t>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1F9A81" w14:textId="77777777" w:rsidR="001F2617" w:rsidRDefault="00360FAB">
            <w:pPr>
              <w:pStyle w:val="BodyText"/>
            </w:pPr>
            <w:r>
              <w:t>Surgeries were performed on animals involving the implantation of a flat electrode array onto the cortex of the brain. This required the accessing of the skull, drilling of a window, and placing of the array onto the skull. The skull window was sealed with a medical silicone, and the skin incision accessing the skull sealed with dental cement. The cement adheres to the surface of the skull and protects the implanted array. This cement construct is referred to as a headcap. 3 mice were implanted with these a</w:t>
            </w:r>
            <w:r>
              <w:t>rrays (3 other mice had sham surgeries). Animals overall recovered were found to recover well from the procedure.</w:t>
            </w:r>
          </w:p>
          <w:p w14:paraId="0B771817" w14:textId="77777777" w:rsidR="001F2617" w:rsidRDefault="00360FAB">
            <w:pPr>
              <w:pStyle w:val="BodyText"/>
            </w:pPr>
            <w:r>
              <w:t>On 06/11/2020 (7 days post-implantation), at approx., 07.45, one of the mice was found with the cement headcap detached and the surgical site exposed. The mouse was subdued and lethargic when found, but no major bleeding at the surgical site was observed. Wound dehiscence at such a chronic timepoint is not covered under adverse effects in the licence. The experimenter was notified by the facility NACWO and the joint decision to Sch1 the animal immediately was taken.</w:t>
            </w:r>
          </w:p>
        </w:tc>
      </w:tr>
      <w:tr w:rsidR="001F2617" w14:paraId="41036DF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A2C8CC7" w14:textId="77777777" w:rsidR="001F2617" w:rsidRDefault="00360FAB">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A2177F3" w14:textId="77777777" w:rsidR="001F2617" w:rsidRDefault="00360FAB">
            <w:pPr>
              <w:pStyle w:val="BodyText"/>
              <w:spacing w:after="0"/>
            </w:pPr>
            <w:r>
              <w:t>The incident was discussed with NACWO and NVS. The further actions described in point 6 have been taken following their advice.</w:t>
            </w:r>
          </w:p>
        </w:tc>
      </w:tr>
      <w:tr w:rsidR="001F2617" w14:paraId="7B710D58"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B9E3130" w14:textId="77777777" w:rsidR="001F2617" w:rsidRDefault="00360FAB">
            <w:pPr>
              <w:pStyle w:val="BodyText"/>
              <w:spacing w:after="0"/>
              <w:rPr>
                <w:b/>
              </w:rPr>
            </w:pPr>
            <w:r>
              <w:rPr>
                <w:b/>
              </w:rPr>
              <w:lastRenderedPageBreak/>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D1C878" w14:textId="77777777" w:rsidR="001F2617" w:rsidRDefault="00360FAB">
            <w:pPr>
              <w:pStyle w:val="BodyText"/>
              <w:spacing w:after="0"/>
            </w:pPr>
            <w:r>
              <w:t xml:space="preserve">Prior experience with the transparent surgical cement used in these surgeries indicated that this material attaches very well to the skull even at chronic </w:t>
            </w:r>
            <w:r>
              <w:t xml:space="preserve">post-implantation timepoints, making any detachment unlikely (even if the animal applies force on the headcap). </w:t>
            </w:r>
          </w:p>
          <w:p w14:paraId="110468C1" w14:textId="77777777" w:rsidR="001F2617" w:rsidRDefault="001F2617">
            <w:pPr>
              <w:pStyle w:val="BodyText"/>
              <w:spacing w:after="0"/>
            </w:pPr>
          </w:p>
          <w:p w14:paraId="713380B0" w14:textId="77777777" w:rsidR="001F2617" w:rsidRDefault="00360FAB">
            <w:pPr>
              <w:pStyle w:val="BodyText"/>
              <w:spacing w:after="0"/>
            </w:pPr>
            <w:r>
              <w:t>However, the animal in this report was noted by experimenters to have poor attachment of the cement onto the skull during surgical implantation. This animal was implanted with the array lateral to the midline (rather than centred on the midline between brain hemispheres, as was the case with the other 2 mice in this study). As a result, when the medical silicone layer was applied this overflowed off to one side, covering much of the skull. The silicone sets within approx. 15 secs after application, preventi</w:t>
            </w:r>
            <w:r>
              <w:t xml:space="preserve">ng any overflow from being cleaned up. When the cement was applied, this overflowed silicone prevented the cement from attaching to much of the underlying skull. While immediately post-surgery the headcap was found to be sufficiently well attached, this non-optimal attachment was likely sufficient for the animal to slowly apply pressure to the headcap, weakening the bond and eventually peeling it off.  </w:t>
            </w:r>
          </w:p>
          <w:p w14:paraId="5FDCD234" w14:textId="77777777" w:rsidR="001F2617" w:rsidRDefault="001F2617">
            <w:pPr>
              <w:pStyle w:val="BodyText"/>
              <w:spacing w:after="0"/>
            </w:pPr>
          </w:p>
          <w:p w14:paraId="3578EEE1" w14:textId="77777777" w:rsidR="001F2617" w:rsidRDefault="00360FAB">
            <w:pPr>
              <w:pStyle w:val="BodyText"/>
              <w:spacing w:after="0"/>
            </w:pPr>
            <w:r>
              <w:t xml:space="preserve">The animal was also noted to show signs of over grooming around the face during the post-op recovery period. While at the time was not considered to have any impact or relation to the study, over grooming around the head may be related to the state of the headcap (animals with loose headcaps may find this uncomfortable and over groom around the area, or over grooming could contribute towards mechanically detaching the headcap). </w:t>
            </w:r>
          </w:p>
        </w:tc>
      </w:tr>
      <w:tr w:rsidR="001F2617" w14:paraId="3C481EAE"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B19E07B" w14:textId="77777777" w:rsidR="001F2617" w:rsidRDefault="00360FAB">
            <w:pPr>
              <w:pStyle w:val="BodyText"/>
              <w:spacing w:after="0"/>
              <w:rPr>
                <w:b/>
              </w:rPr>
            </w:pPr>
            <w:r>
              <w:rPr>
                <w:b/>
              </w:rPr>
              <w:lastRenderedPageBreak/>
              <w:t>6. Action that has been or will be taken</w:t>
            </w:r>
          </w:p>
          <w:p w14:paraId="6AC59DBB" w14:textId="77777777" w:rsidR="001F2617" w:rsidRDefault="00360FAB">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A4100FA" w14:textId="77777777" w:rsidR="001F2617" w:rsidRDefault="00360FAB">
            <w:pPr>
              <w:pStyle w:val="BodyText"/>
            </w:pPr>
            <w:r>
              <w:t>The use of dental cement and medical silicone are essential components of these implantation surgeries (the former provides a rigid barrier protecting the brain after the drilling of a cranial window, while the latter provides a soft interface between brain and cement to prevent any mechanical damage from developing over time). However, proper application of the two appears to be essential for the headcaps to remain firmly attached over time. Two steps will be taken to ensure these events are not repeated.</w:t>
            </w:r>
          </w:p>
          <w:p w14:paraId="6ACF3BFA" w14:textId="77777777" w:rsidR="001F2617" w:rsidRDefault="00360FAB">
            <w:pPr>
              <w:pStyle w:val="BodyText"/>
            </w:pPr>
            <w:r>
              <w:t xml:space="preserve">Firstly, implants will be placed whenever possible close to the midline, to prevent any overflowing silicone from flowing off to one side and covering large parts of the skull. When implants </w:t>
            </w:r>
            <w:proofErr w:type="gramStart"/>
            <w:r>
              <w:t>have to</w:t>
            </w:r>
            <w:proofErr w:type="gramEnd"/>
            <w:r>
              <w:t xml:space="preserve"> be placed close to one side (e.g. when specific cortical areas are being targeted), suitably smaller electrode arrays will be used.</w:t>
            </w:r>
          </w:p>
          <w:p w14:paraId="2B3CD8C3" w14:textId="77777777" w:rsidR="001F2617" w:rsidRDefault="00360FAB">
            <w:pPr>
              <w:pStyle w:val="BodyText"/>
            </w:pPr>
            <w:r>
              <w:t xml:space="preserve">Secondly, experimenters will explore alternative medical silicones with a slower setting time (in the range of several minutes, instead of a few seconds). This will allow sufficient time to clean any improperly applied silicone before it sets. The experimenter has currently purchased one of these alternative products and will transition to this in future experiments. </w:t>
            </w:r>
          </w:p>
          <w:p w14:paraId="58547CE4" w14:textId="77777777" w:rsidR="001F2617" w:rsidRDefault="00360FAB">
            <w:pPr>
              <w:pStyle w:val="BodyText"/>
            </w:pPr>
            <w:r>
              <w:t xml:space="preserve">Additionally, animals will be monitored for signs of over grooming around the head during the post-op recovery period, which may contribute or relate to poorly attached headcaps.  </w:t>
            </w:r>
          </w:p>
        </w:tc>
      </w:tr>
      <w:tr w:rsidR="001F2617" w14:paraId="7A4ABCDB"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5CDC99C" w14:textId="77777777" w:rsidR="001F2617" w:rsidRDefault="00360FAB">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2BC3BB1" w14:textId="77777777" w:rsidR="001F2617" w:rsidRDefault="00360FAB">
            <w:pPr>
              <w:pStyle w:val="BodyText"/>
              <w:spacing w:after="0"/>
            </w:pPr>
            <w:r>
              <w:t>Alejandro Carnicer</w:t>
            </w:r>
          </w:p>
        </w:tc>
      </w:tr>
      <w:tr w:rsidR="001F2617" w14:paraId="716CB591"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3C094F" w14:textId="77777777" w:rsidR="001F2617" w:rsidRDefault="00360FAB">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A3DD6F8" w14:textId="77777777" w:rsidR="001F2617" w:rsidRDefault="00360FAB">
            <w:pPr>
              <w:pStyle w:val="BodyText"/>
              <w:spacing w:after="0"/>
            </w:pPr>
            <w:r>
              <w:t>06/11/2020</w:t>
            </w:r>
          </w:p>
        </w:tc>
      </w:tr>
    </w:tbl>
    <w:p w14:paraId="727E74D5" w14:textId="77777777" w:rsidR="001F2617" w:rsidRDefault="001F2617">
      <w:pPr>
        <w:pStyle w:val="BodyText"/>
      </w:pPr>
    </w:p>
    <w:p w14:paraId="785504A3" w14:textId="77777777" w:rsidR="001F2617" w:rsidRDefault="00360FAB">
      <w:pPr>
        <w:rPr>
          <w:rFonts w:eastAsia="Calibri" w:cs="Arial"/>
          <w:b/>
          <w:lang w:eastAsia="en-US"/>
        </w:rPr>
      </w:pPr>
      <w:bookmarkStart w:id="3" w:name="_Toc86483909"/>
      <w:bookmarkStart w:id="4" w:name="_Toc402366355"/>
      <w:r>
        <w:rPr>
          <w:rFonts w:eastAsia="Calibri" w:cs="Arial"/>
          <w:b/>
          <w:lang w:eastAsia="en-US"/>
        </w:rPr>
        <w:t>******************************For official use******************************************</w:t>
      </w:r>
    </w:p>
    <w:p w14:paraId="709FEBC1" w14:textId="77777777" w:rsidR="001F2617" w:rsidRDefault="001F2617">
      <w:pPr>
        <w:rPr>
          <w:rFonts w:eastAsia="Calibri" w:cs="Arial"/>
          <w:b/>
          <w:lang w:eastAsia="en-US"/>
        </w:rPr>
      </w:pPr>
    </w:p>
    <w:p w14:paraId="422445C5" w14:textId="77777777" w:rsidR="001F2617" w:rsidRDefault="00360FAB">
      <w:pPr>
        <w:pStyle w:val="Heading3"/>
        <w:rPr>
          <w:rFonts w:eastAsia="Calibri"/>
          <w:color w:val="7030A0"/>
          <w:lang w:eastAsia="en-US"/>
        </w:rPr>
      </w:pPr>
      <w:r>
        <w:rPr>
          <w:rFonts w:eastAsia="Calibri"/>
          <w:color w:val="7030A0"/>
          <w:lang w:eastAsia="en-US"/>
        </w:rPr>
        <w:t>Inspector’s comments and recommendations:</w:t>
      </w:r>
    </w:p>
    <w:p w14:paraId="04957DBF" w14:textId="77777777" w:rsidR="001F2617" w:rsidRDefault="001F2617"/>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1F2617" w14:paraId="47F6658D"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605C06E" w14:textId="77777777" w:rsidR="001F2617" w:rsidRDefault="00360FAB">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5B43711" w14:textId="77777777" w:rsidR="001F2617" w:rsidRDefault="001F2617">
            <w:pPr>
              <w:pStyle w:val="BodyText"/>
              <w:spacing w:after="0"/>
            </w:pPr>
          </w:p>
          <w:p w14:paraId="7DB171CC" w14:textId="77777777" w:rsidR="001F2617" w:rsidRDefault="001F2617">
            <w:pPr>
              <w:pStyle w:val="BodyText"/>
              <w:spacing w:after="0"/>
            </w:pPr>
          </w:p>
          <w:p w14:paraId="1B678B29" w14:textId="77777777" w:rsidR="001F2617" w:rsidRDefault="001F2617">
            <w:pPr>
              <w:pStyle w:val="BodyText"/>
              <w:spacing w:after="0"/>
            </w:pPr>
          </w:p>
          <w:p w14:paraId="6E5254AC" w14:textId="77777777" w:rsidR="001F2617" w:rsidRDefault="001F2617">
            <w:pPr>
              <w:pStyle w:val="BodyText"/>
              <w:spacing w:after="0"/>
            </w:pPr>
          </w:p>
          <w:p w14:paraId="67872DD6" w14:textId="77777777" w:rsidR="001F2617" w:rsidRDefault="001F2617">
            <w:pPr>
              <w:pStyle w:val="BodyText"/>
              <w:spacing w:after="0"/>
            </w:pPr>
          </w:p>
        </w:tc>
      </w:tr>
      <w:tr w:rsidR="001F2617" w14:paraId="2F8C69B4"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2A2A0E6" w14:textId="77777777" w:rsidR="001F2617" w:rsidRDefault="00360FAB">
            <w:r>
              <w:rPr>
                <w:rFonts w:eastAsia="Calibri" w:cs="Arial"/>
                <w:b/>
                <w:lang w:eastAsia="en-US"/>
              </w:rPr>
              <w:t>Inspector name</w:t>
            </w:r>
            <w:r>
              <w:rPr>
                <w:rFonts w:eastAsia="Calibri" w:cs="Arial"/>
                <w:lang w:eastAsia="en-US"/>
              </w:rPr>
              <w:t xml:space="preserve"> </w:t>
            </w:r>
          </w:p>
          <w:p w14:paraId="440366C1" w14:textId="77777777" w:rsidR="001F2617" w:rsidRDefault="001F2617">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89D3BA" w14:textId="77777777" w:rsidR="001F2617" w:rsidRDefault="001F2617">
            <w:pPr>
              <w:pStyle w:val="BodyText"/>
              <w:spacing w:after="0"/>
            </w:pPr>
          </w:p>
        </w:tc>
      </w:tr>
      <w:tr w:rsidR="001F2617" w14:paraId="6ABEFECB"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8BFDDC8" w14:textId="77777777" w:rsidR="001F2617" w:rsidRDefault="00360FA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3AC0EC2" w14:textId="77777777" w:rsidR="001F2617" w:rsidRDefault="001F2617">
            <w:pPr>
              <w:pStyle w:val="BodyText"/>
              <w:spacing w:after="0"/>
            </w:pPr>
          </w:p>
        </w:tc>
      </w:tr>
      <w:bookmarkEnd w:id="3"/>
      <w:bookmarkEnd w:id="4"/>
    </w:tbl>
    <w:p w14:paraId="3C41952D" w14:textId="77777777" w:rsidR="001F2617" w:rsidRDefault="001F2617">
      <w:pPr>
        <w:pStyle w:val="BodyText"/>
      </w:pPr>
    </w:p>
    <w:sectPr w:rsidR="001F2617">
      <w:headerReference w:type="even" r:id="rId8"/>
      <w:headerReference w:type="default" r:id="rId9"/>
      <w:footerReference w:type="even" r:id="rId10"/>
      <w:footerReference w:type="default" r:id="rId11"/>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13D5" w14:textId="77777777" w:rsidR="00360FAB" w:rsidRDefault="00360FAB">
      <w:pPr>
        <w:spacing w:line="240" w:lineRule="auto"/>
      </w:pPr>
      <w:r>
        <w:separator/>
      </w:r>
    </w:p>
  </w:endnote>
  <w:endnote w:type="continuationSeparator" w:id="0">
    <w:p w14:paraId="4EC05175" w14:textId="77777777" w:rsidR="00360FAB" w:rsidRDefault="00360F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14BF" w14:textId="77777777" w:rsidR="00360FAB" w:rsidRDefault="00360FAB">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F4FD" w14:textId="77777777" w:rsidR="00360FAB" w:rsidRDefault="00360FAB">
    <w:pPr>
      <w:pStyle w:val="Footer"/>
    </w:pPr>
    <w:r>
      <w:t xml:space="preserve">v1 180503 </w:t>
    </w:r>
  </w:p>
  <w:p w14:paraId="24A23300" w14:textId="77777777" w:rsidR="00360FAB" w:rsidRDefault="00360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4D64" w14:textId="77777777" w:rsidR="00360FAB" w:rsidRDefault="00360FAB">
      <w:pPr>
        <w:spacing w:line="240" w:lineRule="auto"/>
      </w:pPr>
      <w:r>
        <w:rPr>
          <w:color w:val="000000"/>
        </w:rPr>
        <w:separator/>
      </w:r>
    </w:p>
  </w:footnote>
  <w:footnote w:type="continuationSeparator" w:id="0">
    <w:p w14:paraId="66F47D88" w14:textId="77777777" w:rsidR="00360FAB" w:rsidRDefault="00360F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230E" w14:textId="77777777" w:rsidR="00360FAB" w:rsidRDefault="00360FAB">
    <w:pPr>
      <w:pStyle w:val="Header"/>
    </w:pPr>
    <w:r>
      <w:pict w14:anchorId="5FCAB3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51204" o:spid="_x0000_s1025" type="#_x0000_t136" style="position:absolute;left:0;text-align:left;margin-left:0;margin-top:0;width:595.45pt;height:91.6pt;rotation:-2949109fd;z-index:251659264;visibility:visible;mso-wrap-style:none;mso-position-horizontal:center;mso-position-horizontal-relative:margin;mso-position-vertical:center;mso-position-vertical-relative:margin;v-text-anchor:top-center" fillcolor="silver" stroked="f">
          <v:fill opacity="32896f"/>
          <v:textpath style="font-family:&quot;Arial&quot;;font-size:18pt;v-text-align:left" trim="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E5" w14:textId="77777777" w:rsidR="00360FAB" w:rsidRDefault="00360FAB">
    <w:pPr>
      <w:pStyle w:val="Header"/>
    </w:pPr>
    <w:r>
      <w:pict w14:anchorId="7E5BDE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51205" o:spid="_x0000_s1026" type="#_x0000_t136" style="position:absolute;left:0;text-align:left;margin-left:0;margin-top:0;width:595.45pt;height:91.6pt;rotation:-2949109fd;z-index:251661312;visibility:visible;mso-wrap-style:none;mso-position-horizontal:center;mso-position-horizontal-relative:margin;mso-position-vertical:center;mso-position-vertical-relative:margin;v-text-anchor:top-center" fillcolor="silver" stroked="f">
          <v:fill opacity="32896f"/>
          <v:textpath style="font-family:&quot;Arial&quot;;font-size:18pt;v-text-align:left" trim="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6D80"/>
    <w:multiLevelType w:val="multilevel"/>
    <w:tmpl w:val="308851D8"/>
    <w:styleLink w:val="LFO8"/>
    <w:lvl w:ilvl="0">
      <w:start w:val="1"/>
      <w:numFmt w:val="decimal"/>
      <w:pStyle w:val="ListNumber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BB762FA"/>
    <w:multiLevelType w:val="multilevel"/>
    <w:tmpl w:val="A072DB3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7BD5E5A"/>
    <w:multiLevelType w:val="multilevel"/>
    <w:tmpl w:val="EB8E64EE"/>
    <w:styleLink w:val="ArticleSection"/>
    <w:lvl w:ilvl="0">
      <w:start w:val="1"/>
      <w:numFmt w:val="upperRoman"/>
      <w:lvlText w:val="Article %1."/>
      <w:lvlJc w:val="left"/>
    </w:lvl>
    <w:lvl w:ilvl="1">
      <w:start w:val="1"/>
      <w:numFmt w:val="decimalZero"/>
      <w:lvlText w:val="Section %1.%2"/>
      <w:lvlJc w:val="left"/>
    </w:lvl>
    <w:lvl w:ilvl="2">
      <w:start w:val="1"/>
      <w:numFmt w:val="lowerLetter"/>
      <w:lvlText w:val="()"/>
      <w:lvlJc w:val="left"/>
      <w:pPr>
        <w:ind w:left="720" w:hanging="432"/>
      </w:pPr>
    </w:lvl>
    <w:lvl w:ilvl="3">
      <w:start w:val="1"/>
      <w:numFmt w:val="lowerRoman"/>
      <w:lvlText w:val="()"/>
      <w:lvlJc w:val="right"/>
      <w:pPr>
        <w:ind w:left="864" w:hanging="144"/>
      </w:pPr>
    </w:lvl>
    <w:lvl w:ilvl="4">
      <w:start w:val="1"/>
      <w:numFmt w:val="decimal"/>
      <w:lvlText w:val=")"/>
      <w:lvlJc w:val="left"/>
      <w:pPr>
        <w:ind w:left="1008" w:hanging="432"/>
      </w:pPr>
    </w:lvl>
    <w:lvl w:ilvl="5">
      <w:start w:val="1"/>
      <w:numFmt w:val="lowerLetter"/>
      <w:lvlText w:val=")"/>
      <w:lvlJc w:val="left"/>
      <w:pPr>
        <w:ind w:left="1152" w:hanging="432"/>
      </w:pPr>
    </w:lvl>
    <w:lvl w:ilvl="6">
      <w:start w:val="1"/>
      <w:numFmt w:val="lowerRoman"/>
      <w:lvlText w:val=")"/>
      <w:lvlJc w:val="right"/>
      <w:pPr>
        <w:ind w:left="1296" w:hanging="288"/>
      </w:pPr>
    </w:lvl>
    <w:lvl w:ilvl="7">
      <w:start w:val="1"/>
      <w:numFmt w:val="lowerLetter"/>
      <w:lvlText w:val="."/>
      <w:lvlJc w:val="left"/>
      <w:pPr>
        <w:ind w:left="1440" w:hanging="432"/>
      </w:pPr>
    </w:lvl>
    <w:lvl w:ilvl="8">
      <w:start w:val="1"/>
      <w:numFmt w:val="lowerRoman"/>
      <w:lvlText w:val="."/>
      <w:lvlJc w:val="right"/>
      <w:pPr>
        <w:ind w:left="1584" w:hanging="144"/>
      </w:pPr>
    </w:lvl>
  </w:abstractNum>
  <w:abstractNum w:abstractNumId="3" w15:restartNumberingAfterBreak="0">
    <w:nsid w:val="52C92A62"/>
    <w:multiLevelType w:val="multilevel"/>
    <w:tmpl w:val="725473D8"/>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9414DDB"/>
    <w:multiLevelType w:val="multilevel"/>
    <w:tmpl w:val="0E12461A"/>
    <w:styleLink w:val="1ai"/>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 w15:restartNumberingAfterBreak="0">
    <w:nsid w:val="5AD203B5"/>
    <w:multiLevelType w:val="multilevel"/>
    <w:tmpl w:val="D030608A"/>
    <w:styleLink w:val="LFO9"/>
    <w:lvl w:ilvl="0">
      <w:start w:val="1"/>
      <w:numFmt w:val="decimal"/>
      <w:pStyle w:val="ListNumber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5FBF7984"/>
    <w:multiLevelType w:val="multilevel"/>
    <w:tmpl w:val="1D10497A"/>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60C40FC1"/>
    <w:multiLevelType w:val="multilevel"/>
    <w:tmpl w:val="4498CA46"/>
    <w:styleLink w:val="LFO6"/>
    <w:lvl w:ilvl="0">
      <w:start w:val="1"/>
      <w:numFmt w:val="decimal"/>
      <w:pStyle w:val="ListNumber"/>
      <w:lvlText w:val="%1."/>
      <w:lvlJc w:val="left"/>
      <w:pPr>
        <w:ind w:left="454" w:hanging="454"/>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613324DC"/>
    <w:multiLevelType w:val="multilevel"/>
    <w:tmpl w:val="71FA170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621E629A"/>
    <w:multiLevelType w:val="multilevel"/>
    <w:tmpl w:val="D55E2304"/>
    <w:styleLink w:val="LFO7"/>
    <w:lvl w:ilvl="0">
      <w:start w:val="1"/>
      <w:numFmt w:val="decimal"/>
      <w:pStyle w:val="ListNumber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6BB30D22"/>
    <w:multiLevelType w:val="multilevel"/>
    <w:tmpl w:val="E9E82DDC"/>
    <w:styleLink w:val="LFO3"/>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71C026B7"/>
    <w:multiLevelType w:val="multilevel"/>
    <w:tmpl w:val="047ED6A8"/>
    <w:styleLink w:val="LFO5"/>
    <w:lvl w:ilvl="0">
      <w:numFmt w:val="bullet"/>
      <w:pStyle w:val="ListBullet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74691FF6"/>
    <w:multiLevelType w:val="multilevel"/>
    <w:tmpl w:val="90188684"/>
    <w:styleLink w:val="LFO1"/>
    <w:lvl w:ilvl="0">
      <w:numFmt w:val="bullet"/>
      <w:pStyle w:val="ListBullet"/>
      <w:lvlText w:val=""/>
      <w:lvlJc w:val="left"/>
      <w:pPr>
        <w:ind w:left="454" w:hanging="454"/>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7B8E3DB1"/>
    <w:multiLevelType w:val="multilevel"/>
    <w:tmpl w:val="D1BA8640"/>
    <w:styleLink w:val="LFO10"/>
    <w:lvl w:ilvl="0">
      <w:start w:val="1"/>
      <w:numFmt w:val="decimal"/>
      <w:pStyle w:val="ListNumber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7BA36BB0"/>
    <w:multiLevelType w:val="multilevel"/>
    <w:tmpl w:val="300C9FBC"/>
    <w:styleLink w:val="LFO2"/>
    <w:lvl w:ilvl="0">
      <w:numFmt w:val="bullet"/>
      <w:pStyle w:val="ListBullet2"/>
      <w:lvlText w:val=""/>
      <w:lvlJc w:val="left"/>
      <w:pPr>
        <w:ind w:left="907" w:hanging="45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707170834">
    <w:abstractNumId w:val="1"/>
  </w:num>
  <w:num w:numId="2" w16cid:durableId="1821967261">
    <w:abstractNumId w:val="4"/>
  </w:num>
  <w:num w:numId="3" w16cid:durableId="1323310798">
    <w:abstractNumId w:val="2"/>
  </w:num>
  <w:num w:numId="4" w16cid:durableId="1853376069">
    <w:abstractNumId w:val="12"/>
  </w:num>
  <w:num w:numId="5" w16cid:durableId="1319572827">
    <w:abstractNumId w:val="14"/>
  </w:num>
  <w:num w:numId="6" w16cid:durableId="1263951920">
    <w:abstractNumId w:val="10"/>
  </w:num>
  <w:num w:numId="7" w16cid:durableId="1147359600">
    <w:abstractNumId w:val="8"/>
  </w:num>
  <w:num w:numId="8" w16cid:durableId="1218862185">
    <w:abstractNumId w:val="11"/>
  </w:num>
  <w:num w:numId="9" w16cid:durableId="1178495715">
    <w:abstractNumId w:val="7"/>
  </w:num>
  <w:num w:numId="10" w16cid:durableId="1518042013">
    <w:abstractNumId w:val="9"/>
  </w:num>
  <w:num w:numId="11" w16cid:durableId="273559863">
    <w:abstractNumId w:val="0"/>
  </w:num>
  <w:num w:numId="12" w16cid:durableId="365180070">
    <w:abstractNumId w:val="5"/>
  </w:num>
  <w:num w:numId="13" w16cid:durableId="1455254243">
    <w:abstractNumId w:val="13"/>
  </w:num>
  <w:num w:numId="14" w16cid:durableId="1343357399">
    <w:abstractNumId w:val="3"/>
  </w:num>
  <w:num w:numId="15" w16cid:durableId="5898564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autoHyphenation/>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F2617"/>
    <w:rsid w:val="001F2617"/>
    <w:rsid w:val="00360FAB"/>
    <w:rsid w:val="00897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70D8A"/>
  <w15:docId w15:val="{E04CC9E7-463C-44B6-858F-35A26A7A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7256"/>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Arial" w:hAnsi="Arial"/>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b/>
      <w:bCs/>
    </w:rPr>
  </w:style>
  <w:style w:type="numbering" w:customStyle="1" w:styleId="111111">
    <w:name w:val="Outline List 2"/>
    <w:basedOn w:val="NoList"/>
    <w:pPr>
      <w:numPr>
        <w:numId w:val="1"/>
      </w:numPr>
    </w:pPr>
  </w:style>
  <w:style w:type="numbering" w:customStyle="1" w:styleId="1ai">
    <w:name w:val="Outline List 1"/>
    <w:basedOn w:val="NoList"/>
    <w:pPr>
      <w:numPr>
        <w:numId w:val="2"/>
      </w:numPr>
    </w:pPr>
  </w:style>
  <w:style w:type="numbering" w:customStyle="1" w:styleId="ArticleSection">
    <w:name w:val="Outline List 3"/>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0</TotalTime>
  <Pages>5</Pages>
  <Words>913</Words>
  <Characters>5210</Characters>
  <Application>Microsoft Office Word</Application>
  <DocSecurity>0</DocSecurity>
  <Lines>43</Lines>
  <Paragraphs>12</Paragraphs>
  <ScaleCrop>false</ScaleCrop>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2</cp:revision>
  <cp:lastPrinted>2018-05-03T15:27:00Z</cp:lastPrinted>
  <dcterms:created xsi:type="dcterms:W3CDTF">2025-09-18T11:49:00Z</dcterms:created>
  <dcterms:modified xsi:type="dcterms:W3CDTF">2025-09-18T11:49:00Z</dcterms:modified>
</cp:coreProperties>
</file>