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26C4D" w14:textId="77777777" w:rsidR="00EC7B1E" w:rsidRPr="00157056" w:rsidRDefault="00EC7B1E" w:rsidP="00EC7B1E">
      <w:pPr>
        <w:pStyle w:val="Cover-Title"/>
      </w:pPr>
      <w:r w:rsidRPr="00EC7B1E">
        <w:t>PPL</w:t>
      </w:r>
      <w:r>
        <w:t xml:space="preserve"> Standard Condition 18 Notification Form</w:t>
      </w:r>
    </w:p>
    <w:p w14:paraId="4571A701"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4FC787D" wp14:editId="74A7399C">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3420B3D2"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659F4CB0" w14:textId="77777777" w:rsidR="00603B33" w:rsidRPr="008A0EB8" w:rsidRDefault="00603B33" w:rsidP="00A65201">
      <w:pPr>
        <w:spacing w:line="276" w:lineRule="auto"/>
        <w:rPr>
          <w:rFonts w:eastAsia="Calibri" w:cs="Arial"/>
          <w:lang w:eastAsia="en-US"/>
        </w:rPr>
      </w:pPr>
    </w:p>
    <w:p w14:paraId="2B4DEE2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67B53AE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EA2BF96"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349CB263"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A745215" w14:textId="77777777" w:rsidR="00603B33" w:rsidRPr="00603B33" w:rsidRDefault="00603B33" w:rsidP="00603B33">
      <w:pPr>
        <w:spacing w:line="276" w:lineRule="auto"/>
        <w:ind w:left="360"/>
        <w:rPr>
          <w:rFonts w:eastAsia="Calibri" w:cs="Arial"/>
          <w:lang w:eastAsia="en-US"/>
        </w:rPr>
      </w:pPr>
    </w:p>
    <w:p w14:paraId="5B7DF2D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09D98AF5" w14:textId="77777777" w:rsidR="00F0339C" w:rsidRPr="00711542" w:rsidRDefault="00F0339C" w:rsidP="00A65201">
      <w:pPr>
        <w:spacing w:line="276" w:lineRule="auto"/>
        <w:rPr>
          <w:rFonts w:eastAsia="Calibri" w:cs="Arial"/>
          <w:b/>
          <w:color w:val="C0504D"/>
          <w:lang w:eastAsia="en-US"/>
        </w:rPr>
      </w:pPr>
    </w:p>
    <w:p w14:paraId="79B4879B"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1DC344C4"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5903706" w14:textId="77777777" w:rsidTr="00EC7B1E">
        <w:trPr>
          <w:cantSplit/>
          <w:trHeight w:val="454"/>
        </w:trPr>
        <w:tc>
          <w:tcPr>
            <w:tcW w:w="3402" w:type="dxa"/>
            <w:shd w:val="clear" w:color="auto" w:fill="F4E9F7"/>
          </w:tcPr>
          <w:p w14:paraId="6731C5A1" w14:textId="77777777" w:rsidR="00F0339C" w:rsidRDefault="00F0339C" w:rsidP="009E22ED">
            <w:pPr>
              <w:pStyle w:val="BodyText"/>
              <w:spacing w:after="0"/>
              <w:rPr>
                <w:b/>
              </w:rPr>
            </w:pPr>
            <w:r>
              <w:rPr>
                <w:b/>
              </w:rPr>
              <w:t>Establishment Licence name</w:t>
            </w:r>
          </w:p>
        </w:tc>
        <w:tc>
          <w:tcPr>
            <w:tcW w:w="6237" w:type="dxa"/>
          </w:tcPr>
          <w:p w14:paraId="7B7794B1" w14:textId="77777777" w:rsidR="00F0339C" w:rsidRDefault="00433346" w:rsidP="009E22ED">
            <w:pPr>
              <w:pStyle w:val="BodyText"/>
              <w:spacing w:after="0"/>
            </w:pPr>
            <w:proofErr w:type="spellStart"/>
            <w:r>
              <w:t>Wellcome</w:t>
            </w:r>
            <w:proofErr w:type="spellEnd"/>
            <w:r>
              <w:t xml:space="preserve"> Sanger Institute</w:t>
            </w:r>
          </w:p>
        </w:tc>
      </w:tr>
      <w:tr w:rsidR="00F0339C" w14:paraId="254B6D71" w14:textId="77777777" w:rsidTr="00EC7B1E">
        <w:trPr>
          <w:cantSplit/>
          <w:trHeight w:val="454"/>
        </w:trPr>
        <w:tc>
          <w:tcPr>
            <w:tcW w:w="3402" w:type="dxa"/>
            <w:shd w:val="clear" w:color="auto" w:fill="F4E9F7"/>
          </w:tcPr>
          <w:p w14:paraId="789BAA3B"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6DE9D76" w14:textId="77777777" w:rsidR="00F0339C" w:rsidRDefault="00433346" w:rsidP="009E22ED">
            <w:pPr>
              <w:pStyle w:val="BodyText"/>
              <w:spacing w:after="0"/>
            </w:pPr>
            <w:r w:rsidRPr="00433346">
              <w:t>X3A0ED725</w:t>
            </w:r>
          </w:p>
        </w:tc>
      </w:tr>
      <w:tr w:rsidR="00F0339C" w14:paraId="7263D9FE" w14:textId="77777777" w:rsidTr="00EC7B1E">
        <w:trPr>
          <w:cantSplit/>
          <w:trHeight w:val="454"/>
        </w:trPr>
        <w:tc>
          <w:tcPr>
            <w:tcW w:w="3402" w:type="dxa"/>
            <w:shd w:val="clear" w:color="auto" w:fill="F4E9F7"/>
          </w:tcPr>
          <w:p w14:paraId="59B25D05" w14:textId="77777777" w:rsidR="00F0339C" w:rsidRDefault="00F0339C" w:rsidP="009E22ED">
            <w:pPr>
              <w:pStyle w:val="BodyText"/>
              <w:spacing w:after="0"/>
            </w:pPr>
            <w:r>
              <w:rPr>
                <w:b/>
              </w:rPr>
              <w:t>Name of PPL holder</w:t>
            </w:r>
          </w:p>
        </w:tc>
        <w:tc>
          <w:tcPr>
            <w:tcW w:w="6237" w:type="dxa"/>
          </w:tcPr>
          <w:p w14:paraId="2AA761E8" w14:textId="12FFC6A2" w:rsidR="00F0339C" w:rsidRDefault="006040FD" w:rsidP="009E22ED">
            <w:pPr>
              <w:pStyle w:val="BodyText"/>
              <w:spacing w:after="0"/>
            </w:pPr>
            <w:r>
              <w:t>Anneliese Speak</w:t>
            </w:r>
          </w:p>
        </w:tc>
      </w:tr>
      <w:tr w:rsidR="00F0339C" w14:paraId="7267E81B" w14:textId="77777777" w:rsidTr="00EC7B1E">
        <w:trPr>
          <w:cantSplit/>
          <w:trHeight w:val="454"/>
        </w:trPr>
        <w:tc>
          <w:tcPr>
            <w:tcW w:w="3402" w:type="dxa"/>
            <w:shd w:val="clear" w:color="auto" w:fill="F4E9F7"/>
          </w:tcPr>
          <w:p w14:paraId="7BAEE7DF" w14:textId="77777777" w:rsidR="00F0339C" w:rsidRDefault="00F0339C" w:rsidP="009E22ED">
            <w:pPr>
              <w:pStyle w:val="BodyText"/>
              <w:spacing w:after="0"/>
            </w:pPr>
            <w:r>
              <w:rPr>
                <w:b/>
              </w:rPr>
              <w:t>PPL number</w:t>
            </w:r>
          </w:p>
        </w:tc>
        <w:tc>
          <w:tcPr>
            <w:tcW w:w="6237" w:type="dxa"/>
          </w:tcPr>
          <w:p w14:paraId="000246EF" w14:textId="7B0F1D65" w:rsidR="00F0339C" w:rsidRDefault="002F06EC" w:rsidP="009E22ED">
            <w:pPr>
              <w:pStyle w:val="BodyText"/>
              <w:spacing w:after="0"/>
            </w:pPr>
            <w:r w:rsidRPr="002F06EC">
              <w:t>P2E57E159</w:t>
            </w:r>
          </w:p>
        </w:tc>
      </w:tr>
      <w:tr w:rsidR="00F0339C" w14:paraId="5A842B79" w14:textId="77777777" w:rsidTr="00EC7B1E">
        <w:trPr>
          <w:cantSplit/>
          <w:trHeight w:val="454"/>
        </w:trPr>
        <w:tc>
          <w:tcPr>
            <w:tcW w:w="3402" w:type="dxa"/>
            <w:shd w:val="clear" w:color="auto" w:fill="F4E9F7"/>
          </w:tcPr>
          <w:p w14:paraId="1740573D" w14:textId="77777777" w:rsidR="00F0339C" w:rsidRDefault="00F0339C" w:rsidP="009E22ED">
            <w:pPr>
              <w:pStyle w:val="BodyText"/>
              <w:spacing w:after="0"/>
            </w:pPr>
            <w:r>
              <w:rPr>
                <w:b/>
              </w:rPr>
              <w:t>Protocol no</w:t>
            </w:r>
          </w:p>
        </w:tc>
        <w:tc>
          <w:tcPr>
            <w:tcW w:w="6237" w:type="dxa"/>
          </w:tcPr>
          <w:p w14:paraId="1A5F7124" w14:textId="57173A97" w:rsidR="00F0339C" w:rsidRDefault="00904841" w:rsidP="009E22ED">
            <w:pPr>
              <w:pStyle w:val="BodyText"/>
              <w:spacing w:after="0"/>
            </w:pPr>
            <w:r>
              <w:t>7</w:t>
            </w:r>
          </w:p>
        </w:tc>
      </w:tr>
      <w:tr w:rsidR="00F0339C" w14:paraId="78AFA764" w14:textId="77777777" w:rsidTr="00EC7B1E">
        <w:trPr>
          <w:cantSplit/>
          <w:trHeight w:val="454"/>
        </w:trPr>
        <w:tc>
          <w:tcPr>
            <w:tcW w:w="3402" w:type="dxa"/>
            <w:shd w:val="clear" w:color="auto" w:fill="F4E9F7"/>
          </w:tcPr>
          <w:p w14:paraId="1B84A00B" w14:textId="77777777" w:rsidR="00F0339C" w:rsidRDefault="00F0339C" w:rsidP="009E22ED">
            <w:pPr>
              <w:pStyle w:val="BodyText"/>
              <w:spacing w:after="0"/>
              <w:rPr>
                <w:b/>
              </w:rPr>
            </w:pPr>
            <w:r w:rsidRPr="003C77A1">
              <w:rPr>
                <w:b/>
              </w:rPr>
              <w:t>Protocol title</w:t>
            </w:r>
          </w:p>
        </w:tc>
        <w:tc>
          <w:tcPr>
            <w:tcW w:w="6237" w:type="dxa"/>
          </w:tcPr>
          <w:p w14:paraId="49FC8CBA" w14:textId="19FBDE69" w:rsidR="00F0339C" w:rsidRDefault="00904841" w:rsidP="00904841">
            <w:pPr>
              <w:pStyle w:val="BodyText"/>
            </w:pPr>
            <w:r w:rsidRPr="00904841">
              <w:t>Determining haematological intrinsic role</w:t>
            </w:r>
          </w:p>
        </w:tc>
      </w:tr>
      <w:tr w:rsidR="00F0339C" w14:paraId="07711F0F" w14:textId="77777777" w:rsidTr="00EC7B1E">
        <w:trPr>
          <w:cantSplit/>
          <w:trHeight w:val="454"/>
        </w:trPr>
        <w:tc>
          <w:tcPr>
            <w:tcW w:w="3402" w:type="dxa"/>
            <w:tcBorders>
              <w:bottom w:val="single" w:sz="4" w:space="0" w:color="auto"/>
            </w:tcBorders>
            <w:shd w:val="clear" w:color="auto" w:fill="F4E9F7"/>
          </w:tcPr>
          <w:p w14:paraId="05B58FC8"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2159A73A" w14:textId="77777777" w:rsidR="00F0339C" w:rsidRDefault="003C0440" w:rsidP="009E22ED">
            <w:pPr>
              <w:pStyle w:val="BodyText"/>
              <w:spacing w:after="0"/>
            </w:pPr>
            <w:r>
              <w:t>Moderate</w:t>
            </w:r>
          </w:p>
        </w:tc>
      </w:tr>
      <w:tr w:rsidR="00F0339C" w14:paraId="5AA0C34E" w14:textId="77777777" w:rsidTr="00EC7B1E">
        <w:trPr>
          <w:cantSplit/>
          <w:trHeight w:val="454"/>
        </w:trPr>
        <w:tc>
          <w:tcPr>
            <w:tcW w:w="3402" w:type="dxa"/>
            <w:shd w:val="clear" w:color="auto" w:fill="F4E9F7"/>
          </w:tcPr>
          <w:p w14:paraId="19C144C3" w14:textId="77777777" w:rsidR="00F0339C" w:rsidRDefault="00F0339C" w:rsidP="009E22ED">
            <w:pPr>
              <w:pStyle w:val="BodyText"/>
              <w:spacing w:after="0"/>
              <w:rPr>
                <w:b/>
              </w:rPr>
            </w:pPr>
            <w:r>
              <w:rPr>
                <w:b/>
              </w:rPr>
              <w:lastRenderedPageBreak/>
              <w:t>1. Date of incident</w:t>
            </w:r>
          </w:p>
        </w:tc>
        <w:tc>
          <w:tcPr>
            <w:tcW w:w="6237" w:type="dxa"/>
          </w:tcPr>
          <w:p w14:paraId="2677BD2A" w14:textId="2EC458C4" w:rsidR="00F0339C" w:rsidRDefault="00904841" w:rsidP="009E22ED">
            <w:pPr>
              <w:pStyle w:val="BodyText"/>
              <w:spacing w:after="0"/>
            </w:pPr>
            <w:r>
              <w:t>26/11</w:t>
            </w:r>
            <w:r w:rsidR="006601ED">
              <w:t>/2020</w:t>
            </w:r>
            <w:r w:rsidR="003C0440">
              <w:t xml:space="preserve"> </w:t>
            </w:r>
            <w:r w:rsidR="00DA7916">
              <w:t>and 27/11/2020</w:t>
            </w:r>
          </w:p>
        </w:tc>
      </w:tr>
      <w:tr w:rsidR="00F0339C" w14:paraId="6C02ACE3" w14:textId="77777777" w:rsidTr="00EC7B1E">
        <w:trPr>
          <w:cantSplit/>
          <w:trHeight w:val="454"/>
        </w:trPr>
        <w:tc>
          <w:tcPr>
            <w:tcW w:w="3402" w:type="dxa"/>
            <w:shd w:val="clear" w:color="auto" w:fill="F4E9F7"/>
          </w:tcPr>
          <w:p w14:paraId="64717960" w14:textId="77777777" w:rsidR="00F0339C" w:rsidRDefault="00F0339C" w:rsidP="009E22ED">
            <w:pPr>
              <w:pStyle w:val="BodyText"/>
              <w:spacing w:after="0"/>
              <w:rPr>
                <w:b/>
              </w:rPr>
            </w:pPr>
            <w:r>
              <w:rPr>
                <w:b/>
              </w:rPr>
              <w:t>2. Species</w:t>
            </w:r>
          </w:p>
        </w:tc>
        <w:tc>
          <w:tcPr>
            <w:tcW w:w="6237" w:type="dxa"/>
          </w:tcPr>
          <w:p w14:paraId="704A433F" w14:textId="77777777" w:rsidR="00F0339C" w:rsidRDefault="003C0440" w:rsidP="009E22ED">
            <w:pPr>
              <w:pStyle w:val="BodyText"/>
              <w:spacing w:after="0"/>
            </w:pPr>
            <w:r>
              <w:t>Mouse</w:t>
            </w:r>
          </w:p>
        </w:tc>
      </w:tr>
      <w:tr w:rsidR="00F0339C" w14:paraId="08D7928B" w14:textId="77777777" w:rsidTr="00EC7B1E">
        <w:trPr>
          <w:cantSplit/>
          <w:trHeight w:val="454"/>
        </w:trPr>
        <w:tc>
          <w:tcPr>
            <w:tcW w:w="3402" w:type="dxa"/>
            <w:shd w:val="clear" w:color="auto" w:fill="F4E9F7"/>
          </w:tcPr>
          <w:p w14:paraId="3DAF7AF9" w14:textId="77777777" w:rsidR="00F0339C" w:rsidRDefault="00F0339C" w:rsidP="009E22ED">
            <w:pPr>
              <w:pStyle w:val="BodyText"/>
              <w:spacing w:after="0"/>
              <w:rPr>
                <w:b/>
              </w:rPr>
            </w:pPr>
            <w:r>
              <w:rPr>
                <w:b/>
              </w:rPr>
              <w:lastRenderedPageBreak/>
              <w:t xml:space="preserve">3. Brief details of study and how the limits or </w:t>
            </w:r>
            <w:proofErr w:type="gramStart"/>
            <w:r>
              <w:rPr>
                <w:b/>
              </w:rPr>
              <w:t>constraints  have</w:t>
            </w:r>
            <w:proofErr w:type="gramEnd"/>
            <w:r>
              <w:rPr>
                <w:b/>
              </w:rPr>
              <w:t xml:space="preserve"> been breached</w:t>
            </w:r>
          </w:p>
        </w:tc>
        <w:tc>
          <w:tcPr>
            <w:tcW w:w="6237" w:type="dxa"/>
          </w:tcPr>
          <w:p w14:paraId="26F10EF5" w14:textId="2027E01F" w:rsidR="00F0339C" w:rsidRDefault="007A6BAD" w:rsidP="009E22ED">
            <w:pPr>
              <w:pStyle w:val="BodyText"/>
              <w:spacing w:after="0"/>
            </w:pPr>
            <w:r>
              <w:t>A total of three</w:t>
            </w:r>
            <w:r w:rsidR="00904841">
              <w:t xml:space="preserve"> male mice </w:t>
            </w:r>
            <w:r>
              <w:t>have been</w:t>
            </w:r>
            <w:r w:rsidR="00904841">
              <w:t xml:space="preserve"> culled sick one was moribund and the other </w:t>
            </w:r>
            <w:r>
              <w:t>two were</w:t>
            </w:r>
            <w:r w:rsidR="00904841">
              <w:t xml:space="preserve"> showing clinical symptoms that would likely have progressed to the same state. The mice were male DOB 15/08/2020 (CDCB273.1a</w:t>
            </w:r>
            <w:r>
              <w:t>,</w:t>
            </w:r>
            <w:r w:rsidR="00904841">
              <w:t xml:space="preserve"> CDCB273.1b</w:t>
            </w:r>
            <w:r>
              <w:t xml:space="preserve"> and CDCB273.1c</w:t>
            </w:r>
            <w:r w:rsidR="00904841">
              <w:t xml:space="preserve">) and housed in the same cage with one other mouse. They are F1 offspring from a cross between a CD45.1 congenic line and C57BL6/N mouse with no known health issues in this line. The mice were part of a bone marrow chimera study to investigate the role of a particular gene in the development of the Natural Killer immune cell lineage. The mice were exposed to a fractionated does of irradiation separated by 4h with 5.2Gy </w:t>
            </w:r>
            <w:r w:rsidR="005F7AB3">
              <w:t>at each dose</w:t>
            </w:r>
            <w:r w:rsidR="0044351B">
              <w:t xml:space="preserve"> on 16</w:t>
            </w:r>
            <w:r w:rsidR="0044351B" w:rsidRPr="0044351B">
              <w:rPr>
                <w:vertAlign w:val="superscript"/>
              </w:rPr>
              <w:t>th</w:t>
            </w:r>
            <w:r w:rsidR="0044351B">
              <w:t xml:space="preserve"> November</w:t>
            </w:r>
            <w:r w:rsidR="005F7AB3">
              <w:t>. After transfer outside the barrier the mice received the bone marrow cells prepared from donor mice, 5 million cells in total per mouse was administered by intravenous injection</w:t>
            </w:r>
            <w:r w:rsidR="0044351B">
              <w:t xml:space="preserve"> (a maximum of 2 hours from irradiation to the final mouse receiving the bone marrow cells)</w:t>
            </w:r>
            <w:r w:rsidR="005F7AB3">
              <w:t xml:space="preserve">. CDCB273.1a was given </w:t>
            </w:r>
            <w:r w:rsidR="00B825A0">
              <w:t>WT</w:t>
            </w:r>
            <w:r w:rsidR="005F7AB3">
              <w:t xml:space="preserve"> cells</w:t>
            </w:r>
            <w:r>
              <w:t>, CDCB273.1c given mutant cells</w:t>
            </w:r>
            <w:r w:rsidR="005F7AB3">
              <w:t xml:space="preserve"> and CDCB273.1b given </w:t>
            </w:r>
            <w:r w:rsidR="00B825A0">
              <w:t>a 1:1 mix of WT and mutant</w:t>
            </w:r>
            <w:r w:rsidR="005F7AB3">
              <w:t xml:space="preserve"> cells. There were no issues with the intravenous injection reported at the time. Mice are supported with wet mash to help maintain the condition and checked twice daily for any signs of complications. The mice in this cage did look at little worse compared to the other mice in the cohort (13 mice in total) </w:t>
            </w:r>
            <w:r w:rsidR="00941C94">
              <w:t>but in our experience males always tend to have a poorer condition post-irradiation compared to females. During the AM check on the 25</w:t>
            </w:r>
            <w:r w:rsidR="00941C94" w:rsidRPr="00941C94">
              <w:rPr>
                <w:vertAlign w:val="superscript"/>
              </w:rPr>
              <w:t>th</w:t>
            </w:r>
            <w:r w:rsidR="00941C94">
              <w:t xml:space="preserve"> </w:t>
            </w:r>
            <w:r w:rsidR="0044351B">
              <w:t xml:space="preserve">November </w:t>
            </w:r>
            <w:r w:rsidR="00941C94">
              <w:t xml:space="preserve">CDCB273.1b </w:t>
            </w:r>
            <w:r>
              <w:t>and CDCB273.1c were</w:t>
            </w:r>
            <w:r w:rsidR="00941C94">
              <w:t xml:space="preserve"> noted as being hunched and more in-depth welfare checks performed on this cage. On the 26</w:t>
            </w:r>
            <w:r w:rsidR="00941C94" w:rsidRPr="00941C94">
              <w:rPr>
                <w:vertAlign w:val="superscript"/>
              </w:rPr>
              <w:t>th</w:t>
            </w:r>
            <w:r w:rsidR="00941C94">
              <w:t xml:space="preserve"> </w:t>
            </w:r>
            <w:r w:rsidR="0044351B">
              <w:t xml:space="preserve">November </w:t>
            </w:r>
            <w:r w:rsidR="00941C94">
              <w:t>CDCB273.1a was found to be moribund and culled immediately and CDCB273.1b condition ha</w:t>
            </w:r>
            <w:r w:rsidR="0044351B">
              <w:t>d</w:t>
            </w:r>
            <w:r w:rsidR="00941C94">
              <w:t xml:space="preserve"> deteriorated and was culled sick. On necropsy both mice were found to have blood in the digestive track with an enlarged blood filled </w:t>
            </w:r>
            <w:proofErr w:type="spellStart"/>
            <w:r w:rsidR="00941C94">
              <w:t>ceacum</w:t>
            </w:r>
            <w:proofErr w:type="spellEnd"/>
            <w:r w:rsidR="00941C94">
              <w:t xml:space="preserve">. The intestines were flattened and in CDCB273.1a they had small patches of haemorrhage, the mesenteric lymph nodes and surrounding connective tissue had started to break down. CDCB273.1a also had haemorrhage on the lungs and generally the gross necropsy observations </w:t>
            </w:r>
            <w:r w:rsidR="00941C94">
              <w:lastRenderedPageBreak/>
              <w:t xml:space="preserve">were more severe. Blood samples were taken and as would have been expected at day 10 post-irradiation had very little red blood cells, platelets or white blood cells – although they were all detectable. </w:t>
            </w:r>
            <w:r>
              <w:t>The remaining mouse left in the cage, CDCB273.1c, was not showing clinical symptoms as severe as the other two mice and was left overnight. He was checked the following morning and had deteriorated further and was culled sick on the 27</w:t>
            </w:r>
            <w:r w:rsidRPr="007A6BAD">
              <w:rPr>
                <w:vertAlign w:val="superscript"/>
              </w:rPr>
              <w:t>th</w:t>
            </w:r>
            <w:r>
              <w:t xml:space="preserve"> November. The findings on necropsy were the same as for the other two mice</w:t>
            </w:r>
            <w:r w:rsidR="0044351B">
              <w:t xml:space="preserve"> although not as severe</w:t>
            </w:r>
            <w:r>
              <w:t xml:space="preserve">. </w:t>
            </w:r>
            <w:r w:rsidR="00941C94">
              <w:t xml:space="preserve">The other </w:t>
            </w:r>
            <w:r w:rsidR="0044351B">
              <w:t>mice in this study</w:t>
            </w:r>
            <w:r w:rsidR="00941C94">
              <w:t xml:space="preserve"> are all healthy and showing no clinical signs of concern.</w:t>
            </w:r>
          </w:p>
        </w:tc>
      </w:tr>
      <w:tr w:rsidR="00F0339C" w14:paraId="22FB56DF" w14:textId="77777777" w:rsidTr="00EC7B1E">
        <w:trPr>
          <w:cantSplit/>
          <w:trHeight w:val="454"/>
        </w:trPr>
        <w:tc>
          <w:tcPr>
            <w:tcW w:w="3402" w:type="dxa"/>
            <w:shd w:val="clear" w:color="auto" w:fill="F4E9F7"/>
          </w:tcPr>
          <w:p w14:paraId="511D8130" w14:textId="77777777" w:rsidR="00F0339C" w:rsidRDefault="00F0339C" w:rsidP="001832E8">
            <w:pPr>
              <w:pStyle w:val="BodyText"/>
              <w:spacing w:after="0"/>
              <w:rPr>
                <w:b/>
              </w:rPr>
            </w:pPr>
            <w:r>
              <w:rPr>
                <w:b/>
              </w:rPr>
              <w:lastRenderedPageBreak/>
              <w:t>4. Have you taken advice from the Named Animal Care and Welfare Office</w:t>
            </w:r>
            <w:r w:rsidR="00407C6E">
              <w:rPr>
                <w:b/>
              </w:rPr>
              <w:t>r</w:t>
            </w:r>
            <w:r>
              <w:rPr>
                <w:b/>
              </w:rPr>
              <w:t>/Named Veterinary Surgeon/others?</w:t>
            </w:r>
          </w:p>
        </w:tc>
        <w:tc>
          <w:tcPr>
            <w:tcW w:w="6237" w:type="dxa"/>
          </w:tcPr>
          <w:p w14:paraId="6C0FA995" w14:textId="34CDCD1E" w:rsidR="003C3EB9" w:rsidRPr="003C3EB9" w:rsidRDefault="007A6BAD" w:rsidP="003C3EB9">
            <w:pPr>
              <w:pStyle w:val="BodyText"/>
              <w:spacing w:after="0"/>
            </w:pPr>
            <w:r>
              <w:t>CDCB273.1c was NACWO checked 27</w:t>
            </w:r>
            <w:r w:rsidRPr="007A6BAD">
              <w:rPr>
                <w:vertAlign w:val="superscript"/>
              </w:rPr>
              <w:t>th</w:t>
            </w:r>
            <w:r>
              <w:t xml:space="preserve"> November prior to culling. </w:t>
            </w:r>
            <w:r w:rsidR="003C3EB9">
              <w:t>Necropsy images shared with NVS/NAWCO for second opinion</w:t>
            </w:r>
            <w:r w:rsidR="0044351B">
              <w:t>.</w:t>
            </w:r>
            <w:bookmarkStart w:id="3" w:name="_GoBack"/>
            <w:bookmarkEnd w:id="3"/>
          </w:p>
        </w:tc>
      </w:tr>
      <w:tr w:rsidR="00F0339C" w14:paraId="246F48EC" w14:textId="77777777" w:rsidTr="00EC7B1E">
        <w:trPr>
          <w:cantSplit/>
          <w:trHeight w:val="454"/>
        </w:trPr>
        <w:tc>
          <w:tcPr>
            <w:tcW w:w="3402" w:type="dxa"/>
            <w:shd w:val="clear" w:color="auto" w:fill="F4E9F7"/>
          </w:tcPr>
          <w:p w14:paraId="1F40701F" w14:textId="77777777" w:rsidR="00F0339C" w:rsidRDefault="00F0339C" w:rsidP="009E22ED">
            <w:pPr>
              <w:pStyle w:val="BodyText"/>
              <w:spacing w:after="0"/>
              <w:rPr>
                <w:b/>
              </w:rPr>
            </w:pPr>
            <w:r>
              <w:rPr>
                <w:b/>
              </w:rPr>
              <w:t>5. Cause of Problem, if known</w:t>
            </w:r>
          </w:p>
        </w:tc>
        <w:tc>
          <w:tcPr>
            <w:tcW w:w="6237" w:type="dxa"/>
          </w:tcPr>
          <w:p w14:paraId="73304F3E" w14:textId="7EECB581" w:rsidR="00F0339C" w:rsidRDefault="00941C94" w:rsidP="009E22ED">
            <w:pPr>
              <w:pStyle w:val="BodyText"/>
              <w:spacing w:after="0"/>
            </w:pPr>
            <w:r>
              <w:t>Given the mice received different bone marrow cells and the other mice in the cohort are health</w:t>
            </w:r>
            <w:r w:rsidR="00B825A0">
              <w:t>y</w:t>
            </w:r>
            <w:r>
              <w:t xml:space="preserve"> I believe this is some kind of acute radiation sickness</w:t>
            </w:r>
            <w:r w:rsidR="007B66F6">
              <w:t>.</w:t>
            </w:r>
          </w:p>
          <w:p w14:paraId="427BDA37" w14:textId="7A8C7D57" w:rsidR="00D32C2C" w:rsidRDefault="00D32C2C" w:rsidP="009E22ED">
            <w:pPr>
              <w:pStyle w:val="BodyText"/>
              <w:spacing w:after="0"/>
            </w:pPr>
            <w:r>
              <w:t>Histopathology report on the tissues indicates the presence of immune depletion (expected at this time point post irradiation) and haemorrhage in multiple tissues. There was also some evidence of bacteraemia with colonisation of lung tissue – these mice were not placed on antibiotics post irradiation.</w:t>
            </w:r>
          </w:p>
        </w:tc>
      </w:tr>
      <w:tr w:rsidR="00F0339C" w14:paraId="13CCDBE7" w14:textId="77777777" w:rsidTr="00EC7B1E">
        <w:trPr>
          <w:cantSplit/>
          <w:trHeight w:val="454"/>
        </w:trPr>
        <w:tc>
          <w:tcPr>
            <w:tcW w:w="3402" w:type="dxa"/>
            <w:shd w:val="clear" w:color="auto" w:fill="F4E9F7"/>
          </w:tcPr>
          <w:p w14:paraId="5C4D5083" w14:textId="77777777" w:rsidR="00F0339C" w:rsidRDefault="00F0339C" w:rsidP="009E22ED">
            <w:pPr>
              <w:pStyle w:val="BodyText"/>
              <w:spacing w:after="0"/>
              <w:rPr>
                <w:b/>
              </w:rPr>
            </w:pPr>
            <w:r>
              <w:rPr>
                <w:b/>
              </w:rPr>
              <w:t>6. Action that has been or will be taken</w:t>
            </w:r>
          </w:p>
          <w:p w14:paraId="1D16961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23069BED" w14:textId="4DAE97C3" w:rsidR="00B825A0" w:rsidRDefault="00B825A0" w:rsidP="00432C07">
            <w:r>
              <w:t>Continue with the enhanced monitoring of the cohort</w:t>
            </w:r>
            <w:r w:rsidR="00D32C2C">
              <w:t>, blood samples have been taken at 2 weeks (30</w:t>
            </w:r>
            <w:r w:rsidR="00D32C2C" w:rsidRPr="00D32C2C">
              <w:rPr>
                <w:vertAlign w:val="superscript"/>
              </w:rPr>
              <w:t>th</w:t>
            </w:r>
            <w:r w:rsidR="00D32C2C">
              <w:t xml:space="preserve"> November), 4 weeks (14</w:t>
            </w:r>
            <w:r w:rsidR="00D32C2C" w:rsidRPr="00D32C2C">
              <w:rPr>
                <w:vertAlign w:val="superscript"/>
              </w:rPr>
              <w:t>th</w:t>
            </w:r>
            <w:r w:rsidR="00D32C2C">
              <w:t xml:space="preserve"> December) and 8 weeks (11</w:t>
            </w:r>
            <w:r w:rsidR="00D32C2C" w:rsidRPr="00D32C2C">
              <w:rPr>
                <w:vertAlign w:val="superscript"/>
              </w:rPr>
              <w:t>th</w:t>
            </w:r>
            <w:r w:rsidR="00D32C2C">
              <w:t xml:space="preserve"> January) and reconstitution of the immune lineages is present in all mice</w:t>
            </w:r>
            <w:r w:rsidR="007A6BAD">
              <w:t>.</w:t>
            </w:r>
            <w:r w:rsidR="00D32C2C">
              <w:t xml:space="preserve"> The experiment is due to conclude on 8</w:t>
            </w:r>
            <w:r w:rsidR="00D32C2C" w:rsidRPr="00D32C2C">
              <w:rPr>
                <w:vertAlign w:val="superscript"/>
              </w:rPr>
              <w:t>th</w:t>
            </w:r>
            <w:r w:rsidR="00D32C2C">
              <w:t xml:space="preserve"> February.</w:t>
            </w:r>
          </w:p>
          <w:p w14:paraId="6C8A618A" w14:textId="17DFF4DE" w:rsidR="00F0339C" w:rsidRDefault="00B825A0" w:rsidP="00432C07">
            <w:r>
              <w:t xml:space="preserve">In addition, we </w:t>
            </w:r>
            <w:r w:rsidR="00D32C2C">
              <w:t>have</w:t>
            </w:r>
            <w:r>
              <w:t xml:space="preserve"> check</w:t>
            </w:r>
            <w:r w:rsidR="00D32C2C">
              <w:t>ed</w:t>
            </w:r>
            <w:r>
              <w:t xml:space="preserve"> with the </w:t>
            </w:r>
            <w:proofErr w:type="spellStart"/>
            <w:r>
              <w:t>PILh</w:t>
            </w:r>
            <w:proofErr w:type="spellEnd"/>
            <w:r>
              <w:t xml:space="preserve"> who performed the irradiation </w:t>
            </w:r>
            <w:r w:rsidR="00D32C2C">
              <w:t>and nothing was noted during the procedure</w:t>
            </w:r>
            <w:r>
              <w:t>. Should we need to perform a similar experiment again we will consider reducing the dose to 5Gy although we have normally had no issues with a dose of up to 5.4Gy with smaller mice.</w:t>
            </w:r>
          </w:p>
        </w:tc>
      </w:tr>
      <w:tr w:rsidR="00F0339C" w14:paraId="17C8E467" w14:textId="77777777" w:rsidTr="00EC7B1E">
        <w:trPr>
          <w:cantSplit/>
          <w:trHeight w:val="454"/>
        </w:trPr>
        <w:tc>
          <w:tcPr>
            <w:tcW w:w="3402" w:type="dxa"/>
            <w:shd w:val="clear" w:color="auto" w:fill="F4E9F7"/>
          </w:tcPr>
          <w:p w14:paraId="351CEEA2" w14:textId="77777777" w:rsidR="00F0339C" w:rsidRDefault="00F0339C" w:rsidP="009E22ED">
            <w:pPr>
              <w:pStyle w:val="BodyText"/>
              <w:spacing w:after="0"/>
              <w:rPr>
                <w:b/>
              </w:rPr>
            </w:pPr>
            <w:r>
              <w:rPr>
                <w:b/>
              </w:rPr>
              <w:t>7. Reported by (name)</w:t>
            </w:r>
          </w:p>
        </w:tc>
        <w:tc>
          <w:tcPr>
            <w:tcW w:w="6237" w:type="dxa"/>
          </w:tcPr>
          <w:p w14:paraId="31FB7BCB" w14:textId="77777777" w:rsidR="00F0339C" w:rsidRDefault="003C0440" w:rsidP="009E22ED">
            <w:pPr>
              <w:pStyle w:val="BodyText"/>
              <w:spacing w:after="0"/>
            </w:pPr>
            <w:r>
              <w:t>Annie Speak</w:t>
            </w:r>
          </w:p>
        </w:tc>
      </w:tr>
      <w:tr w:rsidR="00F0339C" w14:paraId="236D86BC" w14:textId="77777777" w:rsidTr="00EC7B1E">
        <w:trPr>
          <w:cantSplit/>
          <w:trHeight w:val="454"/>
        </w:trPr>
        <w:tc>
          <w:tcPr>
            <w:tcW w:w="3402" w:type="dxa"/>
            <w:shd w:val="clear" w:color="auto" w:fill="F4E9F7"/>
          </w:tcPr>
          <w:p w14:paraId="10EF0C1A" w14:textId="77777777" w:rsidR="00F0339C" w:rsidRDefault="00F0339C" w:rsidP="009E22ED">
            <w:pPr>
              <w:pStyle w:val="BodyText"/>
              <w:spacing w:after="0"/>
              <w:rPr>
                <w:b/>
              </w:rPr>
            </w:pPr>
            <w:r>
              <w:rPr>
                <w:b/>
              </w:rPr>
              <w:t>8. Date</w:t>
            </w:r>
          </w:p>
        </w:tc>
        <w:tc>
          <w:tcPr>
            <w:tcW w:w="6237" w:type="dxa"/>
          </w:tcPr>
          <w:p w14:paraId="3DAFFC44" w14:textId="364C801C" w:rsidR="00F0339C" w:rsidRDefault="00D32C2C" w:rsidP="009E22ED">
            <w:pPr>
              <w:pStyle w:val="BodyText"/>
              <w:spacing w:after="0"/>
            </w:pPr>
            <w:r>
              <w:t>26/01/2021</w:t>
            </w:r>
          </w:p>
        </w:tc>
      </w:tr>
    </w:tbl>
    <w:p w14:paraId="3BD69F75" w14:textId="77777777" w:rsidR="00F0339C" w:rsidRPr="00857895" w:rsidRDefault="00F0339C" w:rsidP="00832CFB">
      <w:pPr>
        <w:pStyle w:val="BodyText"/>
      </w:pPr>
    </w:p>
    <w:p w14:paraId="33B01815"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0598A989" w14:textId="77777777" w:rsidR="00F0339C" w:rsidRDefault="00F0339C" w:rsidP="00F0339C">
      <w:pPr>
        <w:rPr>
          <w:rFonts w:eastAsia="Calibri" w:cs="Arial"/>
          <w:b/>
          <w:lang w:eastAsia="en-US"/>
        </w:rPr>
      </w:pPr>
    </w:p>
    <w:p w14:paraId="4CACA052"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158F426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D1499D8" w14:textId="77777777" w:rsidTr="009E22ED">
        <w:trPr>
          <w:cantSplit/>
          <w:trHeight w:val="454"/>
        </w:trPr>
        <w:tc>
          <w:tcPr>
            <w:tcW w:w="3402" w:type="dxa"/>
            <w:shd w:val="clear" w:color="auto" w:fill="F4E9F7"/>
          </w:tcPr>
          <w:p w14:paraId="33F44B3B"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3DF6E509" w14:textId="77777777" w:rsidR="00F0339C" w:rsidRDefault="00F0339C" w:rsidP="009E22ED">
            <w:pPr>
              <w:pStyle w:val="BodyText"/>
              <w:spacing w:after="0"/>
            </w:pPr>
          </w:p>
          <w:p w14:paraId="43BD5280" w14:textId="77777777" w:rsidR="00F0339C" w:rsidRDefault="00F0339C" w:rsidP="009E22ED">
            <w:pPr>
              <w:pStyle w:val="BodyText"/>
              <w:spacing w:after="0"/>
            </w:pPr>
          </w:p>
          <w:p w14:paraId="5112D63C" w14:textId="77777777" w:rsidR="00F0339C" w:rsidRDefault="00F0339C" w:rsidP="009E22ED">
            <w:pPr>
              <w:pStyle w:val="BodyText"/>
              <w:spacing w:after="0"/>
            </w:pPr>
          </w:p>
          <w:p w14:paraId="5AB19E8D" w14:textId="77777777" w:rsidR="00F0339C" w:rsidRDefault="00F0339C" w:rsidP="009E22ED">
            <w:pPr>
              <w:pStyle w:val="BodyText"/>
              <w:spacing w:after="0"/>
            </w:pPr>
          </w:p>
          <w:p w14:paraId="6B1C707F" w14:textId="77777777" w:rsidR="00F0339C" w:rsidRDefault="00F0339C" w:rsidP="009E22ED">
            <w:pPr>
              <w:pStyle w:val="BodyText"/>
              <w:spacing w:after="0"/>
            </w:pPr>
          </w:p>
        </w:tc>
      </w:tr>
      <w:tr w:rsidR="00F0339C" w14:paraId="2913678C" w14:textId="77777777" w:rsidTr="009E22ED">
        <w:trPr>
          <w:cantSplit/>
          <w:trHeight w:val="454"/>
        </w:trPr>
        <w:tc>
          <w:tcPr>
            <w:tcW w:w="3402" w:type="dxa"/>
            <w:shd w:val="clear" w:color="auto" w:fill="F4E9F7"/>
          </w:tcPr>
          <w:p w14:paraId="5A5EC7E9"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01282AB0" w14:textId="77777777" w:rsidR="00F0339C" w:rsidRDefault="00F0339C" w:rsidP="009E22ED">
            <w:pPr>
              <w:pStyle w:val="BodyText"/>
              <w:spacing w:after="0"/>
              <w:rPr>
                <w:b/>
              </w:rPr>
            </w:pPr>
          </w:p>
        </w:tc>
        <w:tc>
          <w:tcPr>
            <w:tcW w:w="6237" w:type="dxa"/>
          </w:tcPr>
          <w:p w14:paraId="7CFA4AC5" w14:textId="77777777" w:rsidR="00F0339C" w:rsidRDefault="00F0339C" w:rsidP="009E22ED">
            <w:pPr>
              <w:pStyle w:val="BodyText"/>
              <w:spacing w:after="0"/>
            </w:pPr>
          </w:p>
        </w:tc>
      </w:tr>
      <w:tr w:rsidR="00F0339C" w14:paraId="5C75ED00" w14:textId="77777777" w:rsidTr="009E22ED">
        <w:trPr>
          <w:cantSplit/>
          <w:trHeight w:val="454"/>
        </w:trPr>
        <w:tc>
          <w:tcPr>
            <w:tcW w:w="3402" w:type="dxa"/>
            <w:shd w:val="clear" w:color="auto" w:fill="F4E9F7"/>
          </w:tcPr>
          <w:p w14:paraId="68782E2A" w14:textId="77777777" w:rsidR="00F0339C" w:rsidRPr="00DA2A3F" w:rsidRDefault="00F0339C" w:rsidP="009E22ED">
            <w:pPr>
              <w:pStyle w:val="BodyText"/>
              <w:spacing w:after="0"/>
            </w:pPr>
            <w:r>
              <w:rPr>
                <w:b/>
              </w:rPr>
              <w:t>Date</w:t>
            </w:r>
          </w:p>
        </w:tc>
        <w:tc>
          <w:tcPr>
            <w:tcW w:w="6237" w:type="dxa"/>
          </w:tcPr>
          <w:p w14:paraId="658FE5F6" w14:textId="77777777" w:rsidR="00F0339C" w:rsidRDefault="00F0339C" w:rsidP="009E22ED">
            <w:pPr>
              <w:pStyle w:val="BodyText"/>
              <w:spacing w:after="0"/>
            </w:pPr>
          </w:p>
        </w:tc>
      </w:tr>
      <w:bookmarkEnd w:id="4"/>
      <w:bookmarkEnd w:id="5"/>
    </w:tbl>
    <w:p w14:paraId="331202A6"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523F6" w14:textId="77777777" w:rsidR="00975640" w:rsidRDefault="00975640">
      <w:r>
        <w:separator/>
      </w:r>
    </w:p>
  </w:endnote>
  <w:endnote w:type="continuationSeparator" w:id="0">
    <w:p w14:paraId="527E03B8" w14:textId="77777777" w:rsidR="00975640" w:rsidRDefault="00975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64481"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FD27F" w14:textId="77777777" w:rsidR="00EC7B1E" w:rsidRDefault="00EC7B1E">
    <w:pPr>
      <w:pStyle w:val="Footer"/>
    </w:pPr>
    <w:r>
      <w:t xml:space="preserve">v1 180503 </w:t>
    </w:r>
  </w:p>
  <w:p w14:paraId="13AB2B74"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A62FF" w14:textId="77777777" w:rsidR="00975640" w:rsidRDefault="00975640">
      <w:r>
        <w:separator/>
      </w:r>
    </w:p>
  </w:footnote>
  <w:footnote w:type="continuationSeparator" w:id="0">
    <w:p w14:paraId="48AA0246" w14:textId="77777777" w:rsidR="00975640" w:rsidRDefault="009756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BB1422"/>
    <w:multiLevelType w:val="hybridMultilevel"/>
    <w:tmpl w:val="12D0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4"/>
  </w:num>
  <w:num w:numId="14">
    <w:abstractNumId w:val="10"/>
  </w:num>
  <w:num w:numId="15">
    <w:abstractNumId w:val="11"/>
  </w:num>
  <w:num w:numId="16">
    <w:abstractNumId w:val="12"/>
  </w:num>
  <w:num w:numId="17">
    <w:abstractNumId w:val="16"/>
  </w:num>
  <w:num w:numId="18">
    <w:abstractNumId w:val="1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289E"/>
    <w:rsid w:val="000939E3"/>
    <w:rsid w:val="00093AE4"/>
    <w:rsid w:val="000A18CB"/>
    <w:rsid w:val="000B2390"/>
    <w:rsid w:val="000B6D25"/>
    <w:rsid w:val="000B7F42"/>
    <w:rsid w:val="000E007E"/>
    <w:rsid w:val="000F34F6"/>
    <w:rsid w:val="000F3DE2"/>
    <w:rsid w:val="000F5204"/>
    <w:rsid w:val="00102356"/>
    <w:rsid w:val="00102571"/>
    <w:rsid w:val="00103C26"/>
    <w:rsid w:val="0010632C"/>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1C17"/>
    <w:rsid w:val="001C36C6"/>
    <w:rsid w:val="001C58F4"/>
    <w:rsid w:val="001E0A7D"/>
    <w:rsid w:val="001E25CB"/>
    <w:rsid w:val="001E5540"/>
    <w:rsid w:val="001E572A"/>
    <w:rsid w:val="001F231D"/>
    <w:rsid w:val="001F354D"/>
    <w:rsid w:val="001F5209"/>
    <w:rsid w:val="0020045C"/>
    <w:rsid w:val="00202511"/>
    <w:rsid w:val="00211F81"/>
    <w:rsid w:val="0022013A"/>
    <w:rsid w:val="002216A7"/>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06EC"/>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A43D8"/>
    <w:rsid w:val="003A4AE7"/>
    <w:rsid w:val="003C0440"/>
    <w:rsid w:val="003C3EB9"/>
    <w:rsid w:val="003C4638"/>
    <w:rsid w:val="003C4751"/>
    <w:rsid w:val="003D1C87"/>
    <w:rsid w:val="003E0336"/>
    <w:rsid w:val="003E2493"/>
    <w:rsid w:val="003F1995"/>
    <w:rsid w:val="00406B1F"/>
    <w:rsid w:val="00407C6E"/>
    <w:rsid w:val="004257F3"/>
    <w:rsid w:val="00425F54"/>
    <w:rsid w:val="00426CC7"/>
    <w:rsid w:val="00432C07"/>
    <w:rsid w:val="00433346"/>
    <w:rsid w:val="004374A7"/>
    <w:rsid w:val="00437B2F"/>
    <w:rsid w:val="0044351B"/>
    <w:rsid w:val="004567A3"/>
    <w:rsid w:val="0046314D"/>
    <w:rsid w:val="004772F9"/>
    <w:rsid w:val="004854E3"/>
    <w:rsid w:val="00485FEB"/>
    <w:rsid w:val="00493273"/>
    <w:rsid w:val="0049378B"/>
    <w:rsid w:val="00496AAA"/>
    <w:rsid w:val="004A747A"/>
    <w:rsid w:val="004B492A"/>
    <w:rsid w:val="004C773F"/>
    <w:rsid w:val="004D0FFB"/>
    <w:rsid w:val="004D2940"/>
    <w:rsid w:val="004D53D3"/>
    <w:rsid w:val="004D57E6"/>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5F7AB3"/>
    <w:rsid w:val="00601D4A"/>
    <w:rsid w:val="00603B33"/>
    <w:rsid w:val="006040FD"/>
    <w:rsid w:val="00604F8D"/>
    <w:rsid w:val="006071CC"/>
    <w:rsid w:val="006239E7"/>
    <w:rsid w:val="00636C5A"/>
    <w:rsid w:val="0064235A"/>
    <w:rsid w:val="00650B48"/>
    <w:rsid w:val="006601ED"/>
    <w:rsid w:val="00660BD5"/>
    <w:rsid w:val="006611B6"/>
    <w:rsid w:val="00670DBC"/>
    <w:rsid w:val="0068399D"/>
    <w:rsid w:val="006A00C4"/>
    <w:rsid w:val="006A6431"/>
    <w:rsid w:val="006A6FD0"/>
    <w:rsid w:val="006B0E0A"/>
    <w:rsid w:val="006B5E0E"/>
    <w:rsid w:val="006D5467"/>
    <w:rsid w:val="006E1B8C"/>
    <w:rsid w:val="006E429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A6BAD"/>
    <w:rsid w:val="007B66F6"/>
    <w:rsid w:val="007B71AA"/>
    <w:rsid w:val="007C4E37"/>
    <w:rsid w:val="007D566F"/>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B26CE"/>
    <w:rsid w:val="008C6804"/>
    <w:rsid w:val="008D3269"/>
    <w:rsid w:val="008D32D7"/>
    <w:rsid w:val="008D4FA6"/>
    <w:rsid w:val="008D75CD"/>
    <w:rsid w:val="008E07BD"/>
    <w:rsid w:val="008E302A"/>
    <w:rsid w:val="008F05B7"/>
    <w:rsid w:val="0090284B"/>
    <w:rsid w:val="00904841"/>
    <w:rsid w:val="009075CC"/>
    <w:rsid w:val="00913C46"/>
    <w:rsid w:val="00916B5F"/>
    <w:rsid w:val="009218BF"/>
    <w:rsid w:val="00922EC9"/>
    <w:rsid w:val="00931A78"/>
    <w:rsid w:val="00934AA6"/>
    <w:rsid w:val="00935EF1"/>
    <w:rsid w:val="00941C94"/>
    <w:rsid w:val="009630B2"/>
    <w:rsid w:val="00966B3C"/>
    <w:rsid w:val="00971DAB"/>
    <w:rsid w:val="009722E4"/>
    <w:rsid w:val="00972F76"/>
    <w:rsid w:val="00975640"/>
    <w:rsid w:val="009775FD"/>
    <w:rsid w:val="00977CB6"/>
    <w:rsid w:val="00987522"/>
    <w:rsid w:val="009A171B"/>
    <w:rsid w:val="009A7D1E"/>
    <w:rsid w:val="009C1E41"/>
    <w:rsid w:val="009C5DD6"/>
    <w:rsid w:val="009C6D31"/>
    <w:rsid w:val="009E17E8"/>
    <w:rsid w:val="009E51DD"/>
    <w:rsid w:val="00A130FC"/>
    <w:rsid w:val="00A13B9F"/>
    <w:rsid w:val="00A153A7"/>
    <w:rsid w:val="00A21092"/>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12C7"/>
    <w:rsid w:val="00AD6757"/>
    <w:rsid w:val="00AE44D9"/>
    <w:rsid w:val="00AE588B"/>
    <w:rsid w:val="00B00011"/>
    <w:rsid w:val="00B06404"/>
    <w:rsid w:val="00B10BC4"/>
    <w:rsid w:val="00B13633"/>
    <w:rsid w:val="00B15990"/>
    <w:rsid w:val="00B1691E"/>
    <w:rsid w:val="00B36C42"/>
    <w:rsid w:val="00B45C85"/>
    <w:rsid w:val="00B5012E"/>
    <w:rsid w:val="00B5259E"/>
    <w:rsid w:val="00B615B3"/>
    <w:rsid w:val="00B661B1"/>
    <w:rsid w:val="00B7042A"/>
    <w:rsid w:val="00B72AB0"/>
    <w:rsid w:val="00B80AFB"/>
    <w:rsid w:val="00B80D29"/>
    <w:rsid w:val="00B8225D"/>
    <w:rsid w:val="00B825A0"/>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1371"/>
    <w:rsid w:val="00D138A9"/>
    <w:rsid w:val="00D32C2C"/>
    <w:rsid w:val="00D36132"/>
    <w:rsid w:val="00D43997"/>
    <w:rsid w:val="00D4675F"/>
    <w:rsid w:val="00D51DB0"/>
    <w:rsid w:val="00D5765A"/>
    <w:rsid w:val="00D636B9"/>
    <w:rsid w:val="00D63D68"/>
    <w:rsid w:val="00D64878"/>
    <w:rsid w:val="00D74E11"/>
    <w:rsid w:val="00D80500"/>
    <w:rsid w:val="00D83620"/>
    <w:rsid w:val="00D96750"/>
    <w:rsid w:val="00D97334"/>
    <w:rsid w:val="00DA2A82"/>
    <w:rsid w:val="00DA68BB"/>
    <w:rsid w:val="00DA7916"/>
    <w:rsid w:val="00DB2716"/>
    <w:rsid w:val="00DB67BE"/>
    <w:rsid w:val="00DD178D"/>
    <w:rsid w:val="00DE0698"/>
    <w:rsid w:val="00DE65C1"/>
    <w:rsid w:val="00DE7F01"/>
    <w:rsid w:val="00E00DD2"/>
    <w:rsid w:val="00E11B03"/>
    <w:rsid w:val="00E200A8"/>
    <w:rsid w:val="00E209A8"/>
    <w:rsid w:val="00E31DD4"/>
    <w:rsid w:val="00E4244C"/>
    <w:rsid w:val="00E4380E"/>
    <w:rsid w:val="00E47B32"/>
    <w:rsid w:val="00E52BD8"/>
    <w:rsid w:val="00E57D5B"/>
    <w:rsid w:val="00E61AE4"/>
    <w:rsid w:val="00E62DF0"/>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9EE837"/>
  <w15:docId w15:val="{21594953-2288-422F-8D76-1F1128FF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0F5204"/>
    <w:rPr>
      <w:sz w:val="16"/>
      <w:szCs w:val="16"/>
    </w:rPr>
  </w:style>
  <w:style w:type="paragraph" w:styleId="CommentText">
    <w:name w:val="annotation text"/>
    <w:basedOn w:val="Normal"/>
    <w:link w:val="CommentTextChar"/>
    <w:semiHidden/>
    <w:unhideWhenUsed/>
    <w:rsid w:val="000F5204"/>
    <w:pPr>
      <w:spacing w:line="240" w:lineRule="auto"/>
    </w:pPr>
    <w:rPr>
      <w:sz w:val="20"/>
      <w:szCs w:val="20"/>
    </w:rPr>
  </w:style>
  <w:style w:type="character" w:customStyle="1" w:styleId="CommentTextChar">
    <w:name w:val="Comment Text Char"/>
    <w:basedOn w:val="DefaultParagraphFont"/>
    <w:link w:val="CommentText"/>
    <w:semiHidden/>
    <w:rsid w:val="000F5204"/>
    <w:rPr>
      <w:rFonts w:ascii="Arial" w:hAnsi="Arial"/>
    </w:rPr>
  </w:style>
  <w:style w:type="paragraph" w:styleId="CommentSubject">
    <w:name w:val="annotation subject"/>
    <w:basedOn w:val="CommentText"/>
    <w:next w:val="CommentText"/>
    <w:link w:val="CommentSubjectChar"/>
    <w:semiHidden/>
    <w:unhideWhenUsed/>
    <w:rsid w:val="000F5204"/>
    <w:rPr>
      <w:b/>
      <w:bCs/>
    </w:rPr>
  </w:style>
  <w:style w:type="character" w:customStyle="1" w:styleId="CommentSubjectChar">
    <w:name w:val="Comment Subject Char"/>
    <w:basedOn w:val="CommentTextChar"/>
    <w:link w:val="CommentSubject"/>
    <w:semiHidden/>
    <w:rsid w:val="000F520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962736785">
      <w:bodyDiv w:val="1"/>
      <w:marLeft w:val="0"/>
      <w:marRight w:val="0"/>
      <w:marTop w:val="0"/>
      <w:marBottom w:val="0"/>
      <w:divBdr>
        <w:top w:val="none" w:sz="0" w:space="0" w:color="auto"/>
        <w:left w:val="none" w:sz="0" w:space="0" w:color="auto"/>
        <w:bottom w:val="none" w:sz="0" w:space="0" w:color="auto"/>
        <w:right w:val="none" w:sz="0" w:space="0" w:color="auto"/>
      </w:divBdr>
    </w:div>
    <w:div w:id="1340306233">
      <w:bodyDiv w:val="1"/>
      <w:marLeft w:val="0"/>
      <w:marRight w:val="0"/>
      <w:marTop w:val="0"/>
      <w:marBottom w:val="0"/>
      <w:divBdr>
        <w:top w:val="none" w:sz="0" w:space="0" w:color="auto"/>
        <w:left w:val="none" w:sz="0" w:space="0" w:color="auto"/>
        <w:bottom w:val="none" w:sz="0" w:space="0" w:color="auto"/>
        <w:right w:val="none" w:sz="0" w:space="0" w:color="auto"/>
      </w:divBdr>
    </w:div>
    <w:div w:id="176471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A6DBCC-BB17-314D-818D-CAE9D4ACF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5815</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Annie Speak</cp:lastModifiedBy>
  <cp:revision>3</cp:revision>
  <cp:lastPrinted>2018-05-16T09:34:00Z</cp:lastPrinted>
  <dcterms:created xsi:type="dcterms:W3CDTF">2021-01-26T13:36:00Z</dcterms:created>
  <dcterms:modified xsi:type="dcterms:W3CDTF">2021-01-27T11:44:00Z</dcterms:modified>
  <cp:category>consultation paper</cp:category>
</cp:coreProperties>
</file>