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1CDAB" w14:textId="62DB3BF5" w:rsidR="00B41236" w:rsidRPr="00B8262B" w:rsidRDefault="00CC4486" w:rsidP="00B8262B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Analgesia for </w:t>
      </w:r>
      <w:r w:rsidR="00590684" w:rsidRPr="00B8262B">
        <w:rPr>
          <w:b/>
          <w:bCs/>
          <w:sz w:val="28"/>
          <w:szCs w:val="28"/>
          <w:u w:val="single"/>
        </w:rPr>
        <w:t xml:space="preserve">Surgical Procedures in </w:t>
      </w:r>
      <w:r w:rsidR="00922D38">
        <w:rPr>
          <w:b/>
          <w:bCs/>
          <w:sz w:val="28"/>
          <w:szCs w:val="28"/>
          <w:u w:val="single"/>
        </w:rPr>
        <w:t>Small Animals</w:t>
      </w:r>
    </w:p>
    <w:p w14:paraId="32F8187E" w14:textId="3537FD9E" w:rsidR="00590684" w:rsidRDefault="00590684">
      <w:pPr>
        <w:rPr>
          <w:b/>
          <w:bCs/>
        </w:rPr>
      </w:pPr>
      <w:r>
        <w:rPr>
          <w:b/>
          <w:bCs/>
        </w:rPr>
        <w:t>Project Licence Constraints</w:t>
      </w:r>
    </w:p>
    <w:p w14:paraId="449F1E4D" w14:textId="3F08BB13" w:rsidR="00590684" w:rsidRDefault="00590684">
      <w:r>
        <w:t>All project licences are granted with a set of general constraints for anaesthesia and surgery that apply to all protocols. Regarding analgesia for surgical procedures the following is stated:</w:t>
      </w:r>
    </w:p>
    <w:p w14:paraId="38301356" w14:textId="7FE16528" w:rsidR="00590684" w:rsidRDefault="00590684" w:rsidP="00590684">
      <w:pPr>
        <w:pStyle w:val="ListParagraph"/>
        <w:numPr>
          <w:ilvl w:val="0"/>
          <w:numId w:val="1"/>
        </w:numPr>
        <w:rPr>
          <w:i/>
          <w:iCs/>
        </w:rPr>
      </w:pPr>
      <w:r w:rsidRPr="00590684">
        <w:rPr>
          <w:i/>
          <w:iCs/>
        </w:rPr>
        <w:t>Peri and post-operative analgesia will be provided; agents will be administered as agreed in advance with the NVS</w:t>
      </w:r>
      <w:r w:rsidR="00340D40">
        <w:rPr>
          <w:i/>
          <w:iCs/>
        </w:rPr>
        <w:t>.</w:t>
      </w:r>
    </w:p>
    <w:p w14:paraId="7FC20662" w14:textId="30307708" w:rsidR="00922D38" w:rsidRPr="00922D38" w:rsidRDefault="00590684" w:rsidP="00453602">
      <w:r>
        <w:t>Therefore</w:t>
      </w:r>
      <w:r w:rsidR="00A84BEA">
        <w:t>,</w:t>
      </w:r>
      <w:r>
        <w:t xml:space="preserve"> it is </w:t>
      </w:r>
      <w:r w:rsidR="007A6122">
        <w:t>required</w:t>
      </w:r>
      <w:r>
        <w:t xml:space="preserve"> that all animals undergoing surgical procedures will receive analgesia appropriate to the procedure being conducted. </w:t>
      </w:r>
      <w:r w:rsidR="00C66EB3">
        <w:t xml:space="preserve">Analgesia may only be omitted where there is specific scientific justification included within the relevant protocol of the project licence. </w:t>
      </w:r>
      <w:r w:rsidR="00F679B2">
        <w:t xml:space="preserve">This </w:t>
      </w:r>
      <w:r w:rsidR="00922D38">
        <w:t xml:space="preserve">may </w:t>
      </w:r>
      <w:r w:rsidR="00F679B2">
        <w:t xml:space="preserve">include </w:t>
      </w:r>
      <w:r w:rsidR="00D96FCA">
        <w:t>non-recovery surgical procedures.</w:t>
      </w:r>
    </w:p>
    <w:p w14:paraId="18868C0C" w14:textId="692525B3" w:rsidR="00453602" w:rsidRDefault="00453602" w:rsidP="00453602">
      <w:pPr>
        <w:rPr>
          <w:b/>
          <w:bCs/>
        </w:rPr>
      </w:pPr>
      <w:r>
        <w:rPr>
          <w:b/>
          <w:bCs/>
        </w:rPr>
        <w:t>Recommendations</w:t>
      </w:r>
    </w:p>
    <w:p w14:paraId="3E3FBBDC" w14:textId="75BAED55" w:rsidR="00D56082" w:rsidRDefault="00D56082" w:rsidP="00453602">
      <w:r>
        <w:t xml:space="preserve">Surgical anaesthesia requires </w:t>
      </w:r>
      <w:r w:rsidR="00C63921">
        <w:t>both loss of consciousness and loss of pain sensation. Some drugs</w:t>
      </w:r>
      <w:r w:rsidR="00101EFD">
        <w:t xml:space="preserve"> </w:t>
      </w:r>
      <w:r w:rsidR="00C63921">
        <w:t>only provide loss of consciousness</w:t>
      </w:r>
      <w:r w:rsidR="00D23FE7">
        <w:t>,</w:t>
      </w:r>
      <w:r w:rsidR="00C63921">
        <w:t xml:space="preserve"> and therefore</w:t>
      </w:r>
      <w:r w:rsidR="00D23FE7">
        <w:t>,</w:t>
      </w:r>
      <w:r w:rsidR="00C63921">
        <w:t xml:space="preserve"> need supplementing with analgesic agents to provide surgical anaesthesia.</w:t>
      </w:r>
      <w:r w:rsidR="0064306A">
        <w:t xml:space="preserve"> </w:t>
      </w:r>
      <w:r w:rsidR="001160C6">
        <w:t xml:space="preserve">Inhalational agents </w:t>
      </w:r>
      <w:r w:rsidR="004F709D">
        <w:t xml:space="preserve">have poor analgesic effect. The practice of using multiple </w:t>
      </w:r>
      <w:r w:rsidR="008346C7">
        <w:t xml:space="preserve">anaesthetic and analgesic agents also reduces the unwanted </w:t>
      </w:r>
      <w:r w:rsidR="00922D38">
        <w:t xml:space="preserve">side </w:t>
      </w:r>
      <w:r w:rsidR="008346C7">
        <w:t xml:space="preserve">effects associated with those </w:t>
      </w:r>
      <w:r w:rsidR="00CC4486">
        <w:t>agents.</w:t>
      </w:r>
    </w:p>
    <w:p w14:paraId="7CB768A5" w14:textId="61E463EA" w:rsidR="00453602" w:rsidRDefault="00453602" w:rsidP="00453602">
      <w:r>
        <w:t xml:space="preserve">The NVS recommends that, in line with Project Licence General Constraints, analgesia is used </w:t>
      </w:r>
      <w:r w:rsidR="00491A1F">
        <w:t>during</w:t>
      </w:r>
      <w:r>
        <w:t xml:space="preserve"> surgical procedures and post operatively.</w:t>
      </w:r>
      <w:r w:rsidR="008C3B62">
        <w:t xml:space="preserve"> </w:t>
      </w:r>
      <w:r w:rsidR="00A24791">
        <w:t xml:space="preserve">For non-recovery surgical </w:t>
      </w:r>
      <w:r w:rsidR="00922D38">
        <w:t>procedures,</w:t>
      </w:r>
      <w:r w:rsidR="00A24791">
        <w:t xml:space="preserve"> </w:t>
      </w:r>
      <w:r w:rsidR="00816730">
        <w:t>the ‘during surgery’</w:t>
      </w:r>
      <w:r w:rsidR="00B20225">
        <w:t xml:space="preserve"> recommendations should be followed</w:t>
      </w:r>
      <w:r w:rsidR="00DA68BE">
        <w:t xml:space="preserve"> to meet the Project Licence General Constraints</w:t>
      </w:r>
      <w:r w:rsidR="00234265">
        <w:t xml:space="preserve"> in these cases.</w:t>
      </w:r>
    </w:p>
    <w:p w14:paraId="15E1F527" w14:textId="21156636" w:rsidR="00453602" w:rsidRDefault="009734EF" w:rsidP="00590684">
      <w:r>
        <w:t>A</w:t>
      </w:r>
      <w:r w:rsidR="00DB0021">
        <w:t>dvised protocols, based on type of procedure are:</w:t>
      </w:r>
    </w:p>
    <w:tbl>
      <w:tblPr>
        <w:tblStyle w:val="ListTable3-Accent1"/>
        <w:tblW w:w="0" w:type="auto"/>
        <w:tblLook w:val="04A0" w:firstRow="1" w:lastRow="0" w:firstColumn="1" w:lastColumn="0" w:noHBand="0" w:noVBand="1"/>
      </w:tblPr>
      <w:tblGrid>
        <w:gridCol w:w="1271"/>
        <w:gridCol w:w="3402"/>
        <w:gridCol w:w="2268"/>
        <w:gridCol w:w="2075"/>
      </w:tblGrid>
      <w:tr w:rsidR="00DB0021" w14:paraId="00DA02F5" w14:textId="77777777" w:rsidTr="000153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1" w:type="dxa"/>
          </w:tcPr>
          <w:p w14:paraId="0D8B9621" w14:textId="3C91558F" w:rsidR="00DB0021" w:rsidRDefault="00DB0021" w:rsidP="00590684">
            <w:r>
              <w:t>Expected pain level</w:t>
            </w:r>
          </w:p>
        </w:tc>
        <w:tc>
          <w:tcPr>
            <w:tcW w:w="3402" w:type="dxa"/>
          </w:tcPr>
          <w:p w14:paraId="3F0B3479" w14:textId="0D0B2695" w:rsidR="00DB0021" w:rsidRDefault="00DB0021" w:rsidP="005906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Example procedures</w:t>
            </w:r>
          </w:p>
        </w:tc>
        <w:tc>
          <w:tcPr>
            <w:tcW w:w="2268" w:type="dxa"/>
          </w:tcPr>
          <w:p w14:paraId="2BE8E08C" w14:textId="36224C8B" w:rsidR="00DB0021" w:rsidRDefault="00DB0021" w:rsidP="005906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</w:t>
            </w:r>
            <w:r w:rsidR="00816730">
              <w:t>uring</w:t>
            </w:r>
            <w:r>
              <w:t xml:space="preserve"> </w:t>
            </w:r>
            <w:r w:rsidR="00290E14">
              <w:t>s</w:t>
            </w:r>
            <w:r>
              <w:t>urgery</w:t>
            </w:r>
          </w:p>
        </w:tc>
        <w:tc>
          <w:tcPr>
            <w:tcW w:w="2075" w:type="dxa"/>
          </w:tcPr>
          <w:p w14:paraId="1FFB257E" w14:textId="7B760AF5" w:rsidR="00DB0021" w:rsidRDefault="00DB0021" w:rsidP="005906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Post </w:t>
            </w:r>
            <w:r w:rsidR="00290E14">
              <w:t>o</w:t>
            </w:r>
            <w:r>
              <w:t>peratively</w:t>
            </w:r>
          </w:p>
        </w:tc>
      </w:tr>
      <w:tr w:rsidR="00DB0021" w14:paraId="39CF6784" w14:textId="77777777" w:rsidTr="000153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46B01C9D" w14:textId="5372021C" w:rsidR="00DB0021" w:rsidRDefault="00D95BC8" w:rsidP="00590684">
            <w:r>
              <w:t>Low</w:t>
            </w:r>
          </w:p>
        </w:tc>
        <w:tc>
          <w:tcPr>
            <w:tcW w:w="3402" w:type="dxa"/>
          </w:tcPr>
          <w:p w14:paraId="6D4681EF" w14:textId="1A9410C7" w:rsidR="00DB0021" w:rsidRDefault="00D65766" w:rsidP="00590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</w:t>
            </w:r>
            <w:r w:rsidR="00E12B8E">
              <w:t>lood vessel catheterisation</w:t>
            </w:r>
            <w:r w:rsidR="00616A51">
              <w:t>/ port implantation</w:t>
            </w:r>
            <w:r w:rsidR="00505AF5">
              <w:t xml:space="preserve">, superficial tumour implantation, </w:t>
            </w:r>
            <w:r w:rsidR="00616A51">
              <w:t>vasectomy</w:t>
            </w:r>
            <w:r w:rsidR="00002230">
              <w:t>; procedures where a body cavity is not entered</w:t>
            </w:r>
            <w:r w:rsidR="00616A51">
              <w:t xml:space="preserve"> </w:t>
            </w:r>
          </w:p>
        </w:tc>
        <w:tc>
          <w:tcPr>
            <w:tcW w:w="2268" w:type="dxa"/>
          </w:tcPr>
          <w:p w14:paraId="44F39D64" w14:textId="1229D0F4" w:rsidR="00DB0021" w:rsidRDefault="00712732" w:rsidP="00590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NSAID +/- local anaesthetic </w:t>
            </w:r>
          </w:p>
        </w:tc>
        <w:tc>
          <w:tcPr>
            <w:tcW w:w="2075" w:type="dxa"/>
          </w:tcPr>
          <w:p w14:paraId="50E9F100" w14:textId="1637EDCD" w:rsidR="00DB0021" w:rsidRDefault="00664052" w:rsidP="00590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NSAID if showing signs of pain in days following surgery</w:t>
            </w:r>
          </w:p>
        </w:tc>
      </w:tr>
      <w:tr w:rsidR="00DB0021" w14:paraId="3A9E6835" w14:textId="77777777" w:rsidTr="000153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64C2F69D" w14:textId="2BB3AC13" w:rsidR="00DB0021" w:rsidRDefault="00D95BC8" w:rsidP="00590684">
            <w:r>
              <w:t>Medium</w:t>
            </w:r>
          </w:p>
        </w:tc>
        <w:tc>
          <w:tcPr>
            <w:tcW w:w="3402" w:type="dxa"/>
          </w:tcPr>
          <w:p w14:paraId="267BBFB3" w14:textId="5CB75EE0" w:rsidR="00DB0021" w:rsidRDefault="00E61D4B" w:rsidP="00590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Laparotomy</w:t>
            </w:r>
            <w:r w:rsidR="00AD4A2F">
              <w:t xml:space="preserve"> (</w:t>
            </w:r>
            <w:proofErr w:type="spellStart"/>
            <w:r w:rsidR="00AD4A2F">
              <w:t>eg.</w:t>
            </w:r>
            <w:proofErr w:type="spellEnd"/>
            <w:r w:rsidR="00AD4A2F">
              <w:t xml:space="preserve"> embryo transfer)</w:t>
            </w:r>
            <w:r>
              <w:t>, craniotomy</w:t>
            </w:r>
            <w:r w:rsidR="00AD4A2F">
              <w:t xml:space="preserve"> and craniectomy. </w:t>
            </w:r>
          </w:p>
        </w:tc>
        <w:tc>
          <w:tcPr>
            <w:tcW w:w="2268" w:type="dxa"/>
          </w:tcPr>
          <w:p w14:paraId="7476079F" w14:textId="30F3FB4E" w:rsidR="00DB0021" w:rsidRDefault="001236EA" w:rsidP="00590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NSAID</w:t>
            </w:r>
            <w:r w:rsidR="003A45DB">
              <w:t xml:space="preserve"> and </w:t>
            </w:r>
            <w:r>
              <w:t>opioid</w:t>
            </w:r>
            <w:r w:rsidR="003A45DB">
              <w:t>, +/- local anaesthetic</w:t>
            </w:r>
            <w:r>
              <w:t xml:space="preserve"> </w:t>
            </w:r>
          </w:p>
        </w:tc>
        <w:tc>
          <w:tcPr>
            <w:tcW w:w="2075" w:type="dxa"/>
          </w:tcPr>
          <w:p w14:paraId="6F0F578B" w14:textId="61D58690" w:rsidR="00DB0021" w:rsidRDefault="003A45DB" w:rsidP="005906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NSAID for at least two days post-op</w:t>
            </w:r>
          </w:p>
        </w:tc>
      </w:tr>
      <w:tr w:rsidR="00DB0021" w14:paraId="19698672" w14:textId="77777777" w:rsidTr="000153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6A1084B4" w14:textId="1F03CABC" w:rsidR="00DB0021" w:rsidRDefault="00D95BC8" w:rsidP="00590684">
            <w:r>
              <w:t>High</w:t>
            </w:r>
          </w:p>
        </w:tc>
        <w:tc>
          <w:tcPr>
            <w:tcW w:w="3402" w:type="dxa"/>
          </w:tcPr>
          <w:p w14:paraId="16BFEA39" w14:textId="714C5956" w:rsidR="00DB0021" w:rsidRDefault="00FB2D31" w:rsidP="00590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Burn </w:t>
            </w:r>
            <w:r w:rsidR="00E918BC">
              <w:t>procedures, o</w:t>
            </w:r>
            <w:r w:rsidR="00E61D4B">
              <w:t>rthopaedic</w:t>
            </w:r>
            <w:r w:rsidR="00712732">
              <w:t xml:space="preserve"> surgery, thoracotomy</w:t>
            </w:r>
            <w:r w:rsidR="00E918BC">
              <w:t xml:space="preserve">. </w:t>
            </w:r>
          </w:p>
        </w:tc>
        <w:tc>
          <w:tcPr>
            <w:tcW w:w="2268" w:type="dxa"/>
          </w:tcPr>
          <w:p w14:paraId="5B8957B5" w14:textId="23D3EB12" w:rsidR="00DB0021" w:rsidRDefault="00472A76" w:rsidP="00590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NSAID, opioid and local anaesthetic</w:t>
            </w:r>
          </w:p>
        </w:tc>
        <w:tc>
          <w:tcPr>
            <w:tcW w:w="2075" w:type="dxa"/>
          </w:tcPr>
          <w:p w14:paraId="3EF6B423" w14:textId="189D4CA2" w:rsidR="00DB0021" w:rsidRDefault="00DD5849" w:rsidP="005906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NSAID and opioid for at least two days post-op</w:t>
            </w:r>
          </w:p>
        </w:tc>
      </w:tr>
    </w:tbl>
    <w:p w14:paraId="736634C6" w14:textId="77777777" w:rsidR="003844AE" w:rsidRDefault="009E3338" w:rsidP="003844AE">
      <w:r w:rsidRPr="00470891">
        <w:t xml:space="preserve">*NSAID </w:t>
      </w:r>
      <w:r w:rsidR="00470891" w:rsidRPr="00470891">
        <w:t>–</w:t>
      </w:r>
      <w:r w:rsidRPr="00470891">
        <w:t xml:space="preserve"> non</w:t>
      </w:r>
      <w:r w:rsidR="00470891" w:rsidRPr="00470891">
        <w:t>-steroidal anti-inflammatory drug</w:t>
      </w:r>
    </w:p>
    <w:p w14:paraId="3ECB9DB9" w14:textId="7815B24D" w:rsidR="003844AE" w:rsidRDefault="003844AE" w:rsidP="003844AE">
      <w:r>
        <w:t>The analgesic needs of individual animals can vary so it is essential to continue to monitor the animal for signs of pain and provide additional analgesia as required.</w:t>
      </w:r>
    </w:p>
    <w:p w14:paraId="0A4FA32D" w14:textId="4E46A1ED" w:rsidR="006C44A1" w:rsidRDefault="006C44A1" w:rsidP="00590684">
      <w:pPr>
        <w:rPr>
          <w:b/>
          <w:bCs/>
        </w:rPr>
      </w:pPr>
      <w:r>
        <w:rPr>
          <w:b/>
          <w:bCs/>
        </w:rPr>
        <w:lastRenderedPageBreak/>
        <w:t>References</w:t>
      </w:r>
      <w:r w:rsidR="009E3338">
        <w:rPr>
          <w:b/>
          <w:bCs/>
        </w:rPr>
        <w:t xml:space="preserve"> and Further Reading</w:t>
      </w:r>
    </w:p>
    <w:p w14:paraId="40386FB6" w14:textId="05813D92" w:rsidR="00062C10" w:rsidRDefault="006C44A1" w:rsidP="00166874">
      <w:pPr>
        <w:pStyle w:val="ListParagraph"/>
        <w:numPr>
          <w:ilvl w:val="0"/>
          <w:numId w:val="7"/>
        </w:numPr>
      </w:pPr>
      <w:r w:rsidRPr="006C44A1">
        <w:t xml:space="preserve">Dyson, M. </w:t>
      </w:r>
      <w:proofErr w:type="spellStart"/>
      <w:r w:rsidRPr="006C44A1">
        <w:t>Anesthesia</w:t>
      </w:r>
      <w:proofErr w:type="spellEnd"/>
      <w:r w:rsidRPr="006C44A1">
        <w:t xml:space="preserve"> and Analgesia in Laboratory Animals. Third. 2023. Print. American College of Laboratory Animal Medicine Series.</w:t>
      </w:r>
    </w:p>
    <w:p w14:paraId="7FC1ECBD" w14:textId="77777777" w:rsidR="00B83691" w:rsidRDefault="00B83691" w:rsidP="00166874">
      <w:pPr>
        <w:pStyle w:val="ListParagraph"/>
        <w:numPr>
          <w:ilvl w:val="0"/>
          <w:numId w:val="7"/>
        </w:numPr>
      </w:pPr>
      <w:proofErr w:type="spellStart"/>
      <w:r w:rsidRPr="00B83691">
        <w:t>Flecknell</w:t>
      </w:r>
      <w:proofErr w:type="spellEnd"/>
      <w:r w:rsidRPr="00B83691">
        <w:t xml:space="preserve">, P. A. </w:t>
      </w:r>
      <w:r w:rsidRPr="003C18A3">
        <w:t>Laboratory Animal Anaesthesia and Analgesia</w:t>
      </w:r>
      <w:r w:rsidRPr="00B83691">
        <w:t xml:space="preserve">. Fifth. 2023. Print. </w:t>
      </w:r>
    </w:p>
    <w:p w14:paraId="194A6363" w14:textId="5646339A" w:rsidR="007B5CA5" w:rsidRPr="00B83691" w:rsidRDefault="007B5CA5" w:rsidP="006F51A2">
      <w:pPr>
        <w:pStyle w:val="ListParagraph"/>
        <w:numPr>
          <w:ilvl w:val="0"/>
          <w:numId w:val="7"/>
        </w:numPr>
      </w:pPr>
      <w:r w:rsidRPr="001E0F02">
        <w:t>Foley, P.L., Kendall, L.V. and Turner, P.V., 2019. Clinical management of pain in rodents. </w:t>
      </w:r>
      <w:r w:rsidRPr="007B5CA5">
        <w:rPr>
          <w:i/>
          <w:iCs/>
        </w:rPr>
        <w:t>Comparative Medicine</w:t>
      </w:r>
      <w:r w:rsidRPr="001E0F02">
        <w:t>, </w:t>
      </w:r>
      <w:r w:rsidRPr="007B5CA5">
        <w:rPr>
          <w:i/>
          <w:iCs/>
        </w:rPr>
        <w:t>69</w:t>
      </w:r>
      <w:r w:rsidRPr="001E0F02">
        <w:t>(6), pp.468-489.</w:t>
      </w:r>
      <w:r>
        <w:t xml:space="preserve"> Available at: DOI </w:t>
      </w:r>
      <w:hyperlink r:id="rId7" w:tgtFrame="_blank" w:history="1">
        <w:r w:rsidR="006F51A2" w:rsidRPr="006F51A2">
          <w:rPr>
            <w:rStyle w:val="Hyperlink"/>
          </w:rPr>
          <w:t>10.30802/AALAS-CM-19-000048</w:t>
        </w:r>
      </w:hyperlink>
    </w:p>
    <w:p w14:paraId="3C81A14A" w14:textId="25A5EA95" w:rsidR="00784761" w:rsidRDefault="00166874" w:rsidP="002F1360">
      <w:pPr>
        <w:pStyle w:val="ListParagraph"/>
        <w:numPr>
          <w:ilvl w:val="0"/>
          <w:numId w:val="7"/>
        </w:numPr>
      </w:pPr>
      <w:r>
        <w:t xml:space="preserve">LASA 2017 Guiding Principles for Preparing for and Undertaking Aseptic Surgery. A report by the LASA Education, Training and Ethics section. (E Lilley and M. </w:t>
      </w:r>
      <w:proofErr w:type="spellStart"/>
      <w:r>
        <w:t>Berdoy</w:t>
      </w:r>
      <w:proofErr w:type="spellEnd"/>
      <w:r>
        <w:t xml:space="preserve"> eds.).</w:t>
      </w:r>
    </w:p>
    <w:p w14:paraId="60BCBE91" w14:textId="5409BC03" w:rsidR="009D01B1" w:rsidRDefault="009D01B1" w:rsidP="009D01B1">
      <w:pPr>
        <w:pStyle w:val="ListParagraph"/>
        <w:numPr>
          <w:ilvl w:val="0"/>
          <w:numId w:val="7"/>
        </w:numPr>
      </w:pPr>
      <w:r w:rsidRPr="00856353">
        <w:t xml:space="preserve">Navarro, K.L., Huss, M., Smith, J.C., Sharp, P., Marx, J.O. and </w:t>
      </w:r>
      <w:proofErr w:type="spellStart"/>
      <w:r w:rsidRPr="00856353">
        <w:t>Pacharinsak</w:t>
      </w:r>
      <w:proofErr w:type="spellEnd"/>
      <w:r w:rsidRPr="00856353">
        <w:t xml:space="preserve">, C., 2021. Mouse </w:t>
      </w:r>
      <w:proofErr w:type="spellStart"/>
      <w:r w:rsidRPr="00856353">
        <w:t>anesthesia</w:t>
      </w:r>
      <w:proofErr w:type="spellEnd"/>
      <w:r w:rsidRPr="00856353">
        <w:t>: the art and science. </w:t>
      </w:r>
      <w:r w:rsidRPr="009D01B1">
        <w:rPr>
          <w:i/>
          <w:iCs/>
        </w:rPr>
        <w:t>ILAR journal</w:t>
      </w:r>
      <w:r w:rsidRPr="00856353">
        <w:t>, </w:t>
      </w:r>
      <w:r w:rsidRPr="009D01B1">
        <w:rPr>
          <w:i/>
          <w:iCs/>
        </w:rPr>
        <w:t>62</w:t>
      </w:r>
      <w:r w:rsidRPr="00856353">
        <w:t>(1-2), pp.238-273.</w:t>
      </w:r>
      <w:r>
        <w:t xml:space="preserve"> Available at: DOI </w:t>
      </w:r>
      <w:hyperlink r:id="rId8" w:history="1">
        <w:r w:rsidR="00AB0F86" w:rsidRPr="00E56B4A">
          <w:rPr>
            <w:rStyle w:val="Hyperlink"/>
          </w:rPr>
          <w:t>https://doi.org/10.1093/ilar/ilab016</w:t>
        </w:r>
      </w:hyperlink>
      <w:r w:rsidR="00AB0F86">
        <w:t xml:space="preserve"> </w:t>
      </w:r>
    </w:p>
    <w:p w14:paraId="1BF2CCC6" w14:textId="77777777" w:rsidR="001E0F02" w:rsidRDefault="001E0F02" w:rsidP="001E0F02"/>
    <w:p w14:paraId="6A4213A8" w14:textId="77777777" w:rsidR="006F51A2" w:rsidRDefault="006F51A2" w:rsidP="001E0F02"/>
    <w:p w14:paraId="5D34F730" w14:textId="77777777" w:rsidR="001E0F02" w:rsidRDefault="001E0F02" w:rsidP="001E0F02"/>
    <w:p w14:paraId="43E7A036" w14:textId="77777777" w:rsidR="009D01B1" w:rsidRPr="006C6972" w:rsidRDefault="009D01B1"/>
    <w:sectPr w:rsidR="009D01B1" w:rsidRPr="006C6972" w:rsidSect="006C1DCE">
      <w:headerReference w:type="default" r:id="rId9"/>
      <w:footerReference w:type="default" r:id="rId10"/>
      <w:pgSz w:w="11906" w:h="16838"/>
      <w:pgMar w:top="1361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7D4ED" w14:textId="77777777" w:rsidR="00135BCB" w:rsidRDefault="00135BCB" w:rsidP="00590684">
      <w:pPr>
        <w:spacing w:after="0" w:line="240" w:lineRule="auto"/>
      </w:pPr>
      <w:r>
        <w:separator/>
      </w:r>
    </w:p>
  </w:endnote>
  <w:endnote w:type="continuationSeparator" w:id="0">
    <w:p w14:paraId="45DE54B7" w14:textId="77777777" w:rsidR="00135BCB" w:rsidRDefault="00135BCB" w:rsidP="00590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AEBFD" w14:textId="7FAC17A7" w:rsidR="00094940" w:rsidRDefault="00052D23">
    <w:pPr>
      <w:pStyle w:val="Footer"/>
    </w:pPr>
    <w:r>
      <w:t>Version 1</w:t>
    </w:r>
    <w:r>
      <w:tab/>
    </w:r>
    <w:r>
      <w:tab/>
      <w:t>June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0B28A" w14:textId="77777777" w:rsidR="00135BCB" w:rsidRDefault="00135BCB" w:rsidP="00590684">
      <w:pPr>
        <w:spacing w:after="0" w:line="240" w:lineRule="auto"/>
      </w:pPr>
      <w:r>
        <w:separator/>
      </w:r>
    </w:p>
  </w:footnote>
  <w:footnote w:type="continuationSeparator" w:id="0">
    <w:p w14:paraId="35041EC7" w14:textId="77777777" w:rsidR="00135BCB" w:rsidRDefault="00135BCB" w:rsidP="005906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F1B4E" w14:textId="73C46241" w:rsidR="00094940" w:rsidRDefault="000949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57EEA"/>
    <w:multiLevelType w:val="hybridMultilevel"/>
    <w:tmpl w:val="40986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C65A7"/>
    <w:multiLevelType w:val="hybridMultilevel"/>
    <w:tmpl w:val="E4AAE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23CD2"/>
    <w:multiLevelType w:val="hybridMultilevel"/>
    <w:tmpl w:val="0B2850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C2022"/>
    <w:multiLevelType w:val="hybridMultilevel"/>
    <w:tmpl w:val="47F29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908D8"/>
    <w:multiLevelType w:val="multilevel"/>
    <w:tmpl w:val="D59EA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2547D9"/>
    <w:multiLevelType w:val="hybridMultilevel"/>
    <w:tmpl w:val="15E094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6F4747"/>
    <w:multiLevelType w:val="hybridMultilevel"/>
    <w:tmpl w:val="580ACB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367C63"/>
    <w:multiLevelType w:val="hybridMultilevel"/>
    <w:tmpl w:val="5CC6B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0737091">
    <w:abstractNumId w:val="3"/>
  </w:num>
  <w:num w:numId="2" w16cid:durableId="1704213447">
    <w:abstractNumId w:val="2"/>
  </w:num>
  <w:num w:numId="3" w16cid:durableId="142625032">
    <w:abstractNumId w:val="1"/>
  </w:num>
  <w:num w:numId="4" w16cid:durableId="1142894247">
    <w:abstractNumId w:val="0"/>
  </w:num>
  <w:num w:numId="5" w16cid:durableId="200484971">
    <w:abstractNumId w:val="6"/>
  </w:num>
  <w:num w:numId="6" w16cid:durableId="1217936917">
    <w:abstractNumId w:val="7"/>
  </w:num>
  <w:num w:numId="7" w16cid:durableId="1713918705">
    <w:abstractNumId w:val="5"/>
  </w:num>
  <w:num w:numId="8" w16cid:durableId="2729764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684"/>
    <w:rsid w:val="00002230"/>
    <w:rsid w:val="00011673"/>
    <w:rsid w:val="00015370"/>
    <w:rsid w:val="000329C5"/>
    <w:rsid w:val="00032A16"/>
    <w:rsid w:val="00036F41"/>
    <w:rsid w:val="00052D23"/>
    <w:rsid w:val="00062C10"/>
    <w:rsid w:val="00094940"/>
    <w:rsid w:val="000D785F"/>
    <w:rsid w:val="00101EFD"/>
    <w:rsid w:val="001160C6"/>
    <w:rsid w:val="001236EA"/>
    <w:rsid w:val="00135BCB"/>
    <w:rsid w:val="00145FD7"/>
    <w:rsid w:val="00166874"/>
    <w:rsid w:val="001A5229"/>
    <w:rsid w:val="001C0568"/>
    <w:rsid w:val="001E0F02"/>
    <w:rsid w:val="00234265"/>
    <w:rsid w:val="00250644"/>
    <w:rsid w:val="0025070A"/>
    <w:rsid w:val="00251B15"/>
    <w:rsid w:val="00290E14"/>
    <w:rsid w:val="002F1360"/>
    <w:rsid w:val="00340D40"/>
    <w:rsid w:val="00365B2E"/>
    <w:rsid w:val="003844AE"/>
    <w:rsid w:val="00397289"/>
    <w:rsid w:val="003A45DB"/>
    <w:rsid w:val="003C18A3"/>
    <w:rsid w:val="00403593"/>
    <w:rsid w:val="0045210E"/>
    <w:rsid w:val="00453602"/>
    <w:rsid w:val="00470891"/>
    <w:rsid w:val="00472A76"/>
    <w:rsid w:val="00491A1F"/>
    <w:rsid w:val="004B1677"/>
    <w:rsid w:val="004B39ED"/>
    <w:rsid w:val="004B57D4"/>
    <w:rsid w:val="004F709D"/>
    <w:rsid w:val="00505AF5"/>
    <w:rsid w:val="00576082"/>
    <w:rsid w:val="00590684"/>
    <w:rsid w:val="005A7F25"/>
    <w:rsid w:val="006127D1"/>
    <w:rsid w:val="00615B73"/>
    <w:rsid w:val="00616A51"/>
    <w:rsid w:val="00635639"/>
    <w:rsid w:val="0064306A"/>
    <w:rsid w:val="00664052"/>
    <w:rsid w:val="0067518F"/>
    <w:rsid w:val="006C1DCE"/>
    <w:rsid w:val="006C44A1"/>
    <w:rsid w:val="006C6972"/>
    <w:rsid w:val="006E183B"/>
    <w:rsid w:val="006F51A2"/>
    <w:rsid w:val="00712732"/>
    <w:rsid w:val="007216C1"/>
    <w:rsid w:val="00784761"/>
    <w:rsid w:val="007A6122"/>
    <w:rsid w:val="007B5CA5"/>
    <w:rsid w:val="00816730"/>
    <w:rsid w:val="008248C7"/>
    <w:rsid w:val="008346C7"/>
    <w:rsid w:val="00847A74"/>
    <w:rsid w:val="00856353"/>
    <w:rsid w:val="00866CF2"/>
    <w:rsid w:val="008C3B62"/>
    <w:rsid w:val="00922D38"/>
    <w:rsid w:val="009734EF"/>
    <w:rsid w:val="009D01B1"/>
    <w:rsid w:val="009D2B78"/>
    <w:rsid w:val="009E3338"/>
    <w:rsid w:val="00A24791"/>
    <w:rsid w:val="00A84BEA"/>
    <w:rsid w:val="00AB0F86"/>
    <w:rsid w:val="00AD4A2F"/>
    <w:rsid w:val="00B20225"/>
    <w:rsid w:val="00B41236"/>
    <w:rsid w:val="00B8262B"/>
    <w:rsid w:val="00B83691"/>
    <w:rsid w:val="00B91ECB"/>
    <w:rsid w:val="00B92A73"/>
    <w:rsid w:val="00B96026"/>
    <w:rsid w:val="00C20115"/>
    <w:rsid w:val="00C452EF"/>
    <w:rsid w:val="00C56FC3"/>
    <w:rsid w:val="00C63921"/>
    <w:rsid w:val="00C66EB3"/>
    <w:rsid w:val="00CB6842"/>
    <w:rsid w:val="00CB75AE"/>
    <w:rsid w:val="00CC4486"/>
    <w:rsid w:val="00CF1B35"/>
    <w:rsid w:val="00D03D04"/>
    <w:rsid w:val="00D23FE7"/>
    <w:rsid w:val="00D56082"/>
    <w:rsid w:val="00D65766"/>
    <w:rsid w:val="00D908EB"/>
    <w:rsid w:val="00D95BC8"/>
    <w:rsid w:val="00D96FCA"/>
    <w:rsid w:val="00DA68BE"/>
    <w:rsid w:val="00DB0021"/>
    <w:rsid w:val="00DD5849"/>
    <w:rsid w:val="00E068F2"/>
    <w:rsid w:val="00E12B8E"/>
    <w:rsid w:val="00E61D4B"/>
    <w:rsid w:val="00E918BC"/>
    <w:rsid w:val="00F679B2"/>
    <w:rsid w:val="00FB2D31"/>
    <w:rsid w:val="00FC08A2"/>
    <w:rsid w:val="00FD04D4"/>
    <w:rsid w:val="00FD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D5F079"/>
  <w15:chartTrackingRefBased/>
  <w15:docId w15:val="{8E988B95-8D11-4392-90CA-0549887DB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06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06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06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06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06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06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06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06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06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06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06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06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06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06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06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06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06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06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06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06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06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06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06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06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06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06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6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6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068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906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0684"/>
  </w:style>
  <w:style w:type="paragraph" w:styleId="Footer">
    <w:name w:val="footer"/>
    <w:basedOn w:val="Normal"/>
    <w:link w:val="FooterChar"/>
    <w:uiPriority w:val="99"/>
    <w:unhideWhenUsed/>
    <w:rsid w:val="005906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684"/>
  </w:style>
  <w:style w:type="table" w:styleId="TableGrid">
    <w:name w:val="Table Grid"/>
    <w:basedOn w:val="TableNormal"/>
    <w:uiPriority w:val="39"/>
    <w:rsid w:val="00DB00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3">
    <w:name w:val="List Table 3 Accent 3"/>
    <w:basedOn w:val="TableNormal"/>
    <w:uiPriority w:val="48"/>
    <w:rsid w:val="00FD1135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22D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2D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2D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2D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2D38"/>
    <w:rPr>
      <w:b/>
      <w:bCs/>
      <w:sz w:val="20"/>
      <w:szCs w:val="20"/>
    </w:rPr>
  </w:style>
  <w:style w:type="table" w:styleId="ListTable3-Accent1">
    <w:name w:val="List Table 3 Accent 1"/>
    <w:basedOn w:val="TableNormal"/>
    <w:uiPriority w:val="48"/>
    <w:rsid w:val="00290E14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9D01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01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5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93/ilar/ilab01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30802/aalas-cm-19-00004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Kimpton</dc:creator>
  <cp:keywords/>
  <dc:description/>
  <cp:lastModifiedBy>Zoe Thomas</cp:lastModifiedBy>
  <cp:revision>37</cp:revision>
  <dcterms:created xsi:type="dcterms:W3CDTF">2025-06-05T07:56:00Z</dcterms:created>
  <dcterms:modified xsi:type="dcterms:W3CDTF">2025-07-08T14:25:00Z</dcterms:modified>
</cp:coreProperties>
</file>